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FA" w:rsidRPr="00081BB0" w:rsidRDefault="001622E4" w:rsidP="007659A9">
      <w:pPr>
        <w:pStyle w:val="111"/>
        <w:ind w:left="1" w:firstLine="0"/>
        <w:jc w:val="center"/>
        <w:rPr>
          <w:rFonts w:eastAsia="標楷體"/>
          <w:sz w:val="40"/>
          <w:szCs w:val="40"/>
        </w:rPr>
      </w:pPr>
      <w:bookmarkStart w:id="0" w:name="_GoBack"/>
      <w:bookmarkEnd w:id="0"/>
      <w:r w:rsidRPr="00081BB0">
        <w:rPr>
          <w:rFonts w:eastAsia="標楷體" w:hint="eastAsia"/>
          <w:color w:val="000000" w:themeColor="text1"/>
          <w:sz w:val="40"/>
          <w:szCs w:val="40"/>
        </w:rPr>
        <w:t>以網路傳輸方式申報廢棄物之產出、貯存、清除、處理、再利用、輸出及輸入情形之申報格式、項目、內容及頻率</w:t>
      </w:r>
      <w:r w:rsidR="007659A9" w:rsidRPr="00081BB0">
        <w:rPr>
          <w:rFonts w:eastAsia="標楷體" w:hint="eastAsia"/>
          <w:sz w:val="40"/>
          <w:szCs w:val="40"/>
        </w:rPr>
        <w:t>公告事項第</w:t>
      </w:r>
      <w:r w:rsidR="00ED07C5" w:rsidRPr="00081BB0">
        <w:rPr>
          <w:rFonts w:eastAsia="標楷體" w:hint="eastAsia"/>
          <w:sz w:val="40"/>
          <w:szCs w:val="40"/>
        </w:rPr>
        <w:t>十</w:t>
      </w:r>
      <w:r w:rsidR="007659A9" w:rsidRPr="00081BB0">
        <w:rPr>
          <w:rFonts w:eastAsia="標楷體" w:hint="eastAsia"/>
          <w:sz w:val="40"/>
          <w:szCs w:val="40"/>
        </w:rPr>
        <w:t>項修正</w:t>
      </w:r>
      <w:r w:rsidR="00045AEF">
        <w:rPr>
          <w:rFonts w:eastAsia="標楷體" w:hint="eastAsia"/>
          <w:sz w:val="40"/>
          <w:szCs w:val="40"/>
        </w:rPr>
        <w:t>草案</w:t>
      </w:r>
      <w:r w:rsidR="007659A9" w:rsidRPr="00081BB0">
        <w:rPr>
          <w:rFonts w:eastAsia="標楷體" w:hint="eastAsia"/>
          <w:sz w:val="40"/>
          <w:szCs w:val="40"/>
        </w:rPr>
        <w:t>總說明</w:t>
      </w:r>
    </w:p>
    <w:p w:rsidR="00E87852" w:rsidRPr="0053058D" w:rsidRDefault="00E87852" w:rsidP="00E87852">
      <w:pPr>
        <w:pStyle w:val="111"/>
        <w:ind w:left="128" w:firstLine="0"/>
        <w:rPr>
          <w:rFonts w:eastAsia="標楷體"/>
          <w:color w:val="000000" w:themeColor="text1"/>
        </w:rPr>
      </w:pPr>
    </w:p>
    <w:p w:rsidR="00BF3E31" w:rsidRPr="00661F31" w:rsidRDefault="00BF3E31" w:rsidP="00BF3E31">
      <w:pPr>
        <w:pStyle w:val="1111"/>
        <w:rPr>
          <w:rFonts w:eastAsia="標楷體"/>
        </w:rPr>
      </w:pPr>
      <w:r w:rsidRPr="00661F31">
        <w:rPr>
          <w:rFonts w:eastAsia="標楷體" w:hint="eastAsia"/>
        </w:rPr>
        <w:t>行政院環境保護署為有效掌握全國事業廢棄物產出種類、數量及其貯存、清除、處理、再利用、輸出及輸入流向，於九十一年七月十一日依據廢棄物清理法第三十一條第一項第二款規定，公告「應以網路傳輸方式申報廢棄物之產出、貯存、清除、處理、再利用、輸出及輸入情形之事業」及「以網路傳輸方式申報廢棄物之產出、貯存、清除、處理、再利用、輸出及輸入情形之申報格式、項目、內容及頻率」，經逐年擴大列管事業應上網申報廢棄物清理流向，迄今已列管三萬八千多家事業，大幅提升事業廢棄物管制成效。</w:t>
      </w:r>
    </w:p>
    <w:p w:rsidR="00661F31" w:rsidRPr="00661F31" w:rsidRDefault="00BF3E31" w:rsidP="00BF3E31">
      <w:pPr>
        <w:pStyle w:val="1111"/>
        <w:rPr>
          <w:rFonts w:eastAsia="標楷體"/>
        </w:rPr>
      </w:pPr>
      <w:r w:rsidRPr="00661F31">
        <w:rPr>
          <w:rFonts w:eastAsia="標楷體" w:hint="eastAsia"/>
        </w:rPr>
        <w:t>為進一步掌握</w:t>
      </w:r>
      <w:r w:rsidR="00BE24FF" w:rsidRPr="00661F31">
        <w:rPr>
          <w:rFonts w:eastAsia="標楷體" w:hint="eastAsia"/>
        </w:rPr>
        <w:t>「屬產業用料需求之事業廢棄物種類」流向</w:t>
      </w:r>
      <w:r w:rsidRPr="00661F31">
        <w:rPr>
          <w:rFonts w:eastAsia="標楷體" w:hint="eastAsia"/>
        </w:rPr>
        <w:t>，</w:t>
      </w:r>
      <w:proofErr w:type="gramStart"/>
      <w:r w:rsidRPr="00661F31">
        <w:rPr>
          <w:rFonts w:eastAsia="標楷體" w:hint="eastAsia"/>
        </w:rPr>
        <w:t>爰</w:t>
      </w:r>
      <w:proofErr w:type="gramEnd"/>
      <w:r w:rsidRPr="00661F31">
        <w:rPr>
          <w:rFonts w:eastAsia="標楷體" w:hint="eastAsia"/>
        </w:rPr>
        <w:t>修正「以網路傳輸方式申報廢棄物之產出、貯存、清除、處理、再利用、輸出及輸入情形之申報格式、項目、內容及頻率」第十項，</w:t>
      </w:r>
      <w:r w:rsidR="00661F31" w:rsidRPr="00661F31">
        <w:rPr>
          <w:rFonts w:eastAsia="標楷體" w:hint="eastAsia"/>
        </w:rPr>
        <w:t>規範</w:t>
      </w:r>
      <w:r w:rsidR="008965CA">
        <w:rPr>
          <w:rFonts w:eastAsia="標楷體" w:hint="eastAsia"/>
        </w:rPr>
        <w:t>特定</w:t>
      </w:r>
      <w:r w:rsidR="00661F31" w:rsidRPr="00661F31">
        <w:rPr>
          <w:rFonts w:eastAsia="標楷體" w:hint="eastAsia"/>
        </w:rPr>
        <w:t>產業用料，應上網申報，以強化管理。</w:t>
      </w:r>
    </w:p>
    <w:p w:rsidR="00661F31" w:rsidRDefault="00661F31" w:rsidP="00BF3E31">
      <w:pPr>
        <w:pStyle w:val="1111"/>
        <w:rPr>
          <w:rFonts w:eastAsia="標楷體"/>
          <w:color w:val="FF0000"/>
        </w:rPr>
      </w:pPr>
    </w:p>
    <w:p w:rsidR="00CB3727" w:rsidRPr="00E25310" w:rsidRDefault="00CB3727">
      <w:pPr>
        <w:widowControl/>
        <w:adjustRightInd/>
        <w:spacing w:line="240" w:lineRule="auto"/>
        <w:textAlignment w:val="auto"/>
        <w:rPr>
          <w:rFonts w:ascii="Times New Roman"/>
          <w:color w:val="000000" w:themeColor="text1"/>
          <w:spacing w:val="10"/>
          <w:sz w:val="28"/>
          <w:szCs w:val="28"/>
        </w:rPr>
      </w:pPr>
      <w:r w:rsidRPr="00E25310">
        <w:rPr>
          <w:color w:val="000000" w:themeColor="text1"/>
        </w:rPr>
        <w:br w:type="page"/>
      </w:r>
    </w:p>
    <w:p w:rsidR="006574DD" w:rsidRDefault="00BF3E31" w:rsidP="006574DD">
      <w:pPr>
        <w:pStyle w:val="a3"/>
        <w:ind w:leftChars="0" w:left="0" w:rightChars="35" w:right="84" w:firstLineChars="0" w:firstLine="0"/>
        <w:rPr>
          <w:rFonts w:ascii="標楷體" w:eastAsia="標楷體" w:hAnsi="標楷體"/>
          <w:sz w:val="40"/>
          <w:szCs w:val="40"/>
        </w:rPr>
      </w:pPr>
      <w:bookmarkStart w:id="1" w:name="_Toc498446020"/>
      <w:r w:rsidRPr="006574DD">
        <w:rPr>
          <w:rFonts w:ascii="標楷體" w:eastAsia="標楷體" w:hAnsi="標楷體" w:hint="eastAsia"/>
          <w:sz w:val="40"/>
          <w:szCs w:val="40"/>
        </w:rPr>
        <w:lastRenderedPageBreak/>
        <w:t>以網路傳輸方式申報廢棄物之產出、貯存、清除、處理、再利用、輸出及輸入情形之申報格式、項目、內容及頻率公告事項第十項修正</w:t>
      </w:r>
      <w:r w:rsidR="006574DD" w:rsidRPr="006574DD">
        <w:rPr>
          <w:rFonts w:ascii="標楷體" w:eastAsia="標楷體" w:hAnsi="標楷體" w:hint="eastAsia"/>
          <w:sz w:val="40"/>
          <w:szCs w:val="40"/>
        </w:rPr>
        <w:t>草案</w:t>
      </w:r>
    </w:p>
    <w:p w:rsidR="007301F1" w:rsidRPr="006574DD" w:rsidRDefault="00081BB0" w:rsidP="006574DD">
      <w:pPr>
        <w:pStyle w:val="a3"/>
        <w:ind w:leftChars="0" w:left="0" w:rightChars="35" w:right="84" w:firstLineChars="0" w:firstLine="0"/>
        <w:rPr>
          <w:rFonts w:ascii="標楷體" w:eastAsia="標楷體" w:hAnsi="標楷體"/>
          <w:sz w:val="40"/>
          <w:szCs w:val="40"/>
        </w:rPr>
      </w:pPr>
      <w:r w:rsidRPr="006574DD">
        <w:rPr>
          <w:rFonts w:ascii="標楷體" w:eastAsia="標楷體" w:hAnsi="標楷體" w:hint="eastAsia"/>
          <w:sz w:val="40"/>
          <w:szCs w:val="40"/>
        </w:rPr>
        <w:t>公告對照表</w:t>
      </w:r>
      <w:bookmarkEnd w:id="1"/>
    </w:p>
    <w:tbl>
      <w:tblPr>
        <w:tblStyle w:val="af3"/>
        <w:tblW w:w="0" w:type="auto"/>
        <w:tblInd w:w="2" w:type="dxa"/>
        <w:tblLook w:val="04A0" w:firstRow="1" w:lastRow="0" w:firstColumn="1" w:lastColumn="0" w:noHBand="0" w:noVBand="1"/>
      </w:tblPr>
      <w:tblGrid>
        <w:gridCol w:w="2787"/>
        <w:gridCol w:w="2787"/>
        <w:gridCol w:w="2788"/>
      </w:tblGrid>
      <w:tr w:rsidR="00E25310" w:rsidRPr="00E25310" w:rsidTr="00CB3727">
        <w:tc>
          <w:tcPr>
            <w:tcW w:w="2787" w:type="dxa"/>
          </w:tcPr>
          <w:p w:rsidR="00E25310" w:rsidRPr="00FC385E" w:rsidRDefault="00E25310" w:rsidP="0034553A">
            <w:pPr>
              <w:pStyle w:val="af4"/>
              <w:rPr>
                <w:rFonts w:eastAsia="標楷體"/>
                <w:color w:val="000000" w:themeColor="text1"/>
                <w:sz w:val="24"/>
                <w:szCs w:val="24"/>
              </w:rPr>
            </w:pPr>
            <w:r w:rsidRPr="00FC385E">
              <w:rPr>
                <w:rFonts w:eastAsia="標楷體"/>
                <w:color w:val="000000" w:themeColor="text1"/>
                <w:sz w:val="24"/>
                <w:szCs w:val="24"/>
              </w:rPr>
              <w:t>修正公告</w:t>
            </w:r>
          </w:p>
        </w:tc>
        <w:tc>
          <w:tcPr>
            <w:tcW w:w="2787" w:type="dxa"/>
          </w:tcPr>
          <w:p w:rsidR="00E25310" w:rsidRPr="00FC385E" w:rsidRDefault="00E25310" w:rsidP="0034553A">
            <w:pPr>
              <w:pStyle w:val="af4"/>
              <w:rPr>
                <w:rFonts w:eastAsia="標楷體"/>
                <w:color w:val="000000" w:themeColor="text1"/>
                <w:sz w:val="24"/>
                <w:szCs w:val="24"/>
              </w:rPr>
            </w:pPr>
            <w:r w:rsidRPr="00FC385E">
              <w:rPr>
                <w:rFonts w:eastAsia="標楷體"/>
                <w:color w:val="000000" w:themeColor="text1"/>
                <w:sz w:val="24"/>
                <w:szCs w:val="24"/>
              </w:rPr>
              <w:t>現行公告</w:t>
            </w:r>
          </w:p>
        </w:tc>
        <w:tc>
          <w:tcPr>
            <w:tcW w:w="2788" w:type="dxa"/>
          </w:tcPr>
          <w:p w:rsidR="00E25310" w:rsidRPr="00FC385E" w:rsidRDefault="00E25310" w:rsidP="0034553A">
            <w:pPr>
              <w:pStyle w:val="af4"/>
              <w:rPr>
                <w:rFonts w:eastAsia="標楷體"/>
                <w:color w:val="000000" w:themeColor="text1"/>
                <w:sz w:val="24"/>
                <w:szCs w:val="24"/>
              </w:rPr>
            </w:pPr>
            <w:r w:rsidRPr="00FC385E">
              <w:rPr>
                <w:rFonts w:eastAsia="標楷體"/>
                <w:color w:val="000000" w:themeColor="text1"/>
                <w:sz w:val="24"/>
                <w:szCs w:val="24"/>
              </w:rPr>
              <w:t>說明</w:t>
            </w:r>
          </w:p>
        </w:tc>
      </w:tr>
      <w:tr w:rsidR="00BF3E31" w:rsidRPr="00E25310" w:rsidTr="00CB3727">
        <w:tc>
          <w:tcPr>
            <w:tcW w:w="2787" w:type="dxa"/>
          </w:tcPr>
          <w:p w:rsidR="00BF3E31" w:rsidRPr="00FC385E" w:rsidRDefault="00BF3E31" w:rsidP="00F12A40">
            <w:pPr>
              <w:pStyle w:val="a5"/>
              <w:ind w:leftChars="14" w:left="770" w:hangingChars="283" w:hanging="736"/>
              <w:rPr>
                <w:rFonts w:eastAsia="標楷體"/>
                <w:color w:val="000000" w:themeColor="text1"/>
                <w:sz w:val="24"/>
              </w:rPr>
            </w:pPr>
            <w:r w:rsidRPr="00FC385E">
              <w:rPr>
                <w:rFonts w:eastAsia="標楷體" w:hint="eastAsia"/>
                <w:color w:val="000000" w:themeColor="text1"/>
                <w:sz w:val="24"/>
              </w:rPr>
              <w:t>主旨：修正「以網路傳輸方式申報廢棄物之產出、貯存、清除、處理、再利用、輸出及輸入情形之申報格式、項目、內容及頻率」，並自中華民國一百零</w:t>
            </w:r>
            <w:r w:rsidR="00555B7D" w:rsidRPr="00FC385E">
              <w:rPr>
                <w:rFonts w:eastAsia="標楷體" w:hint="eastAsia"/>
                <w:color w:val="000000" w:themeColor="text1"/>
                <w:sz w:val="24"/>
                <w:u w:val="single"/>
              </w:rPr>
              <w:t>七</w:t>
            </w:r>
            <w:r w:rsidRPr="00FC385E">
              <w:rPr>
                <w:rFonts w:eastAsia="標楷體" w:hint="eastAsia"/>
                <w:color w:val="000000" w:themeColor="text1"/>
                <w:sz w:val="24"/>
              </w:rPr>
              <w:t>年</w:t>
            </w:r>
            <w:r w:rsidR="00F12A40">
              <w:rPr>
                <w:rFonts w:eastAsia="標楷體" w:hint="eastAsia"/>
                <w:color w:val="000000" w:themeColor="text1"/>
                <w:sz w:val="24"/>
                <w:u w:val="single"/>
              </w:rPr>
              <w:t>七</w:t>
            </w:r>
            <w:r w:rsidRPr="00FC385E">
              <w:rPr>
                <w:rFonts w:eastAsia="標楷體" w:hint="eastAsia"/>
                <w:color w:val="000000" w:themeColor="text1"/>
                <w:sz w:val="24"/>
              </w:rPr>
              <w:t>月一日生效。</w:t>
            </w:r>
          </w:p>
        </w:tc>
        <w:tc>
          <w:tcPr>
            <w:tcW w:w="2787" w:type="dxa"/>
          </w:tcPr>
          <w:p w:rsidR="00BF3E31" w:rsidRPr="00FC385E" w:rsidRDefault="00BF3E31" w:rsidP="0034553A">
            <w:pPr>
              <w:pStyle w:val="a5"/>
              <w:ind w:leftChars="14" w:left="770" w:hangingChars="283" w:hanging="736"/>
              <w:rPr>
                <w:rFonts w:eastAsia="標楷體"/>
                <w:color w:val="000000" w:themeColor="text1"/>
                <w:sz w:val="24"/>
              </w:rPr>
            </w:pPr>
            <w:r w:rsidRPr="00FC385E">
              <w:rPr>
                <w:rFonts w:eastAsia="標楷體" w:hint="eastAsia"/>
                <w:color w:val="000000" w:themeColor="text1"/>
                <w:sz w:val="24"/>
              </w:rPr>
              <w:t>主旨：修正「以網路傳輸方式申報廢棄物之產出、貯存、清除、處理、再利用、輸出及輸入情形之申報格式、項目、內容及頻率」，並自中華民國一百零</w:t>
            </w:r>
            <w:r w:rsidRPr="00FC385E">
              <w:rPr>
                <w:rFonts w:eastAsia="標楷體" w:hint="eastAsia"/>
                <w:color w:val="000000" w:themeColor="text1"/>
                <w:sz w:val="24"/>
                <w:u w:val="single"/>
              </w:rPr>
              <w:t>六</w:t>
            </w:r>
            <w:r w:rsidRPr="00FC385E">
              <w:rPr>
                <w:rFonts w:eastAsia="標楷體" w:hint="eastAsia"/>
                <w:color w:val="000000" w:themeColor="text1"/>
                <w:sz w:val="24"/>
              </w:rPr>
              <w:t>年</w:t>
            </w:r>
            <w:r w:rsidRPr="00FC385E">
              <w:rPr>
                <w:rFonts w:eastAsia="標楷體" w:hint="eastAsia"/>
                <w:color w:val="000000" w:themeColor="text1"/>
                <w:sz w:val="24"/>
                <w:u w:val="single"/>
              </w:rPr>
              <w:t>三</w:t>
            </w:r>
            <w:r w:rsidRPr="00FC385E">
              <w:rPr>
                <w:rFonts w:eastAsia="標楷體" w:hint="eastAsia"/>
                <w:color w:val="000000" w:themeColor="text1"/>
                <w:sz w:val="24"/>
              </w:rPr>
              <w:t>月一日生效。</w:t>
            </w:r>
          </w:p>
        </w:tc>
        <w:tc>
          <w:tcPr>
            <w:tcW w:w="2788" w:type="dxa"/>
          </w:tcPr>
          <w:p w:rsidR="00BF3E31" w:rsidRPr="00FC385E" w:rsidRDefault="00BF3E31" w:rsidP="006574DD">
            <w:pPr>
              <w:pStyle w:val="a5"/>
              <w:rPr>
                <w:rFonts w:eastAsia="標楷體"/>
                <w:color w:val="000000" w:themeColor="text1"/>
                <w:sz w:val="24"/>
              </w:rPr>
            </w:pPr>
            <w:r w:rsidRPr="00FC385E">
              <w:rPr>
                <w:rFonts w:eastAsia="標楷體" w:hint="eastAsia"/>
                <w:color w:val="000000" w:themeColor="text1"/>
                <w:sz w:val="24"/>
              </w:rPr>
              <w:t>為進一步掌握</w:t>
            </w:r>
            <w:r w:rsidR="006574DD">
              <w:rPr>
                <w:rFonts w:eastAsia="標楷體" w:hint="eastAsia"/>
                <w:color w:val="000000" w:themeColor="text1"/>
                <w:sz w:val="24"/>
              </w:rPr>
              <w:t>特定</w:t>
            </w:r>
            <w:r w:rsidR="00661F31" w:rsidRPr="00FC385E">
              <w:rPr>
                <w:rFonts w:eastAsia="標楷體" w:hint="eastAsia"/>
                <w:color w:val="000000" w:themeColor="text1"/>
                <w:sz w:val="24"/>
              </w:rPr>
              <w:t>產業用料</w:t>
            </w:r>
            <w:r w:rsidR="006574DD">
              <w:rPr>
                <w:rFonts w:eastAsia="標楷體" w:hint="eastAsia"/>
                <w:color w:val="000000" w:themeColor="text1"/>
                <w:sz w:val="24"/>
              </w:rPr>
              <w:t>之</w:t>
            </w:r>
            <w:r w:rsidRPr="00FC385E">
              <w:rPr>
                <w:rFonts w:eastAsia="標楷體" w:hint="eastAsia"/>
                <w:color w:val="000000" w:themeColor="text1"/>
                <w:sz w:val="24"/>
              </w:rPr>
              <w:t>流向</w:t>
            </w:r>
            <w:r w:rsidR="00661F31" w:rsidRPr="00FC385E">
              <w:rPr>
                <w:rFonts w:eastAsia="標楷體" w:hint="eastAsia"/>
                <w:color w:val="000000" w:themeColor="text1"/>
                <w:sz w:val="24"/>
              </w:rPr>
              <w:t>，修正</w:t>
            </w:r>
            <w:r w:rsidRPr="00FC385E">
              <w:rPr>
                <w:rFonts w:eastAsia="標楷體" w:hint="eastAsia"/>
                <w:color w:val="000000" w:themeColor="text1"/>
                <w:sz w:val="24"/>
              </w:rPr>
              <w:t>可免依本公告規定連線申報</w:t>
            </w:r>
            <w:r w:rsidR="006574DD">
              <w:rPr>
                <w:rFonts w:eastAsia="標楷體" w:hint="eastAsia"/>
                <w:color w:val="000000" w:themeColor="text1"/>
                <w:sz w:val="24"/>
              </w:rPr>
              <w:t>之廢棄物</w:t>
            </w:r>
            <w:r w:rsidRPr="00FC385E">
              <w:rPr>
                <w:rFonts w:eastAsia="標楷體" w:hint="eastAsia"/>
                <w:color w:val="000000" w:themeColor="text1"/>
                <w:sz w:val="24"/>
              </w:rPr>
              <w:t>，</w:t>
            </w:r>
            <w:proofErr w:type="gramStart"/>
            <w:r w:rsidRPr="00FC385E">
              <w:rPr>
                <w:rFonts w:eastAsia="標楷體" w:hint="eastAsia"/>
                <w:color w:val="000000" w:themeColor="text1"/>
                <w:sz w:val="24"/>
              </w:rPr>
              <w:t>爰</w:t>
            </w:r>
            <w:proofErr w:type="gramEnd"/>
            <w:r w:rsidRPr="00FC385E">
              <w:rPr>
                <w:rFonts w:eastAsia="標楷體" w:hint="eastAsia"/>
                <w:color w:val="000000" w:themeColor="text1"/>
                <w:sz w:val="24"/>
              </w:rPr>
              <w:t>修正本公告生效日期。</w:t>
            </w:r>
          </w:p>
        </w:tc>
      </w:tr>
      <w:tr w:rsidR="00BF3E31" w:rsidRPr="00E25310" w:rsidTr="00CB3727">
        <w:tc>
          <w:tcPr>
            <w:tcW w:w="2787" w:type="dxa"/>
          </w:tcPr>
          <w:p w:rsidR="00BF3E31" w:rsidRPr="00FC385E" w:rsidRDefault="00BF3E31" w:rsidP="0034553A">
            <w:pPr>
              <w:pStyle w:val="a5"/>
              <w:ind w:leftChars="14" w:left="770" w:hangingChars="283" w:hanging="736"/>
              <w:rPr>
                <w:rFonts w:eastAsia="標楷體"/>
                <w:color w:val="000000" w:themeColor="text1"/>
                <w:sz w:val="24"/>
              </w:rPr>
            </w:pPr>
            <w:r w:rsidRPr="00FC385E">
              <w:rPr>
                <w:rFonts w:eastAsia="標楷體" w:hint="eastAsia"/>
                <w:color w:val="000000" w:themeColor="text1"/>
                <w:sz w:val="24"/>
              </w:rPr>
              <w:t>依據：廢棄物清理法（以下簡稱本法）第二十八條第六項、第三十一條第一項第二款及第三十一條第四項。</w:t>
            </w:r>
          </w:p>
        </w:tc>
        <w:tc>
          <w:tcPr>
            <w:tcW w:w="2787" w:type="dxa"/>
          </w:tcPr>
          <w:p w:rsidR="00BF3E31" w:rsidRPr="00FC385E" w:rsidRDefault="00BF3E31" w:rsidP="00BF3E31">
            <w:pPr>
              <w:pStyle w:val="a5"/>
              <w:ind w:leftChars="14" w:left="770" w:hangingChars="283" w:hanging="736"/>
              <w:rPr>
                <w:rFonts w:eastAsia="標楷體"/>
                <w:color w:val="000000" w:themeColor="text1"/>
                <w:sz w:val="24"/>
              </w:rPr>
            </w:pPr>
            <w:r w:rsidRPr="00FC385E">
              <w:rPr>
                <w:rFonts w:eastAsia="標楷體" w:hint="eastAsia"/>
                <w:color w:val="000000" w:themeColor="text1"/>
                <w:sz w:val="24"/>
              </w:rPr>
              <w:t>依據：廢棄物清理法（以下簡稱本法）第二十八條第六項、第三十一條第一項第二款及第三十一條第四項。</w:t>
            </w:r>
          </w:p>
        </w:tc>
        <w:tc>
          <w:tcPr>
            <w:tcW w:w="2788" w:type="dxa"/>
          </w:tcPr>
          <w:p w:rsidR="00BF3E31" w:rsidRPr="00FC385E" w:rsidRDefault="00BF3E31" w:rsidP="0034553A">
            <w:pPr>
              <w:pStyle w:val="a5"/>
              <w:rPr>
                <w:rFonts w:eastAsia="標楷體"/>
                <w:color w:val="000000" w:themeColor="text1"/>
                <w:sz w:val="24"/>
              </w:rPr>
            </w:pPr>
            <w:r w:rsidRPr="00FC385E">
              <w:rPr>
                <w:rFonts w:eastAsia="標楷體"/>
                <w:color w:val="000000" w:themeColor="text1"/>
                <w:sz w:val="24"/>
              </w:rPr>
              <w:t>法源依據未修正。</w:t>
            </w:r>
          </w:p>
        </w:tc>
      </w:tr>
      <w:tr w:rsidR="00156FA4" w:rsidRPr="00E25310" w:rsidTr="00CB3727">
        <w:tc>
          <w:tcPr>
            <w:tcW w:w="2787" w:type="dxa"/>
          </w:tcPr>
          <w:p w:rsidR="006574DD" w:rsidRDefault="006574DD" w:rsidP="008616E3">
            <w:pPr>
              <w:pStyle w:val="a5"/>
              <w:ind w:leftChars="14" w:left="770" w:hangingChars="283" w:hanging="736"/>
              <w:rPr>
                <w:rFonts w:eastAsia="標楷體"/>
                <w:color w:val="000000" w:themeColor="text1"/>
                <w:sz w:val="24"/>
              </w:rPr>
            </w:pPr>
            <w:r>
              <w:rPr>
                <w:rFonts w:eastAsia="標楷體" w:hint="eastAsia"/>
                <w:color w:val="000000" w:themeColor="text1"/>
                <w:sz w:val="24"/>
              </w:rPr>
              <w:t>公告事項：</w:t>
            </w:r>
          </w:p>
          <w:p w:rsidR="00156FA4" w:rsidRPr="00FC385E" w:rsidRDefault="00156FA4" w:rsidP="006574DD">
            <w:pPr>
              <w:pStyle w:val="a5"/>
              <w:ind w:leftChars="117" w:left="767" w:hangingChars="187" w:hanging="486"/>
              <w:rPr>
                <w:rFonts w:eastAsia="標楷體"/>
                <w:color w:val="000000" w:themeColor="text1"/>
                <w:sz w:val="24"/>
              </w:rPr>
            </w:pPr>
            <w:r w:rsidRPr="00FC385E">
              <w:rPr>
                <w:rFonts w:eastAsia="標楷體" w:hint="eastAsia"/>
                <w:color w:val="000000" w:themeColor="text1"/>
                <w:sz w:val="24"/>
              </w:rPr>
              <w:t>十、下列廢棄物，除依公告事項八規定外，免依本公告規定連線申報其產出、貯存、清除、處理、再利用、輸出及輸入情形：</w:t>
            </w:r>
            <w:r w:rsidRPr="00FC385E">
              <w:rPr>
                <w:rFonts w:eastAsia="標楷體" w:hint="eastAsia"/>
                <w:color w:val="000000" w:themeColor="text1"/>
                <w:sz w:val="24"/>
              </w:rPr>
              <w:t xml:space="preserve"> </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（一）屬本法第十八條第一項規定之應回收廢棄</w:t>
            </w:r>
            <w:r w:rsidRPr="00FC385E">
              <w:rPr>
                <w:rFonts w:eastAsia="標楷體" w:hint="eastAsia"/>
                <w:color w:val="000000" w:themeColor="text1"/>
                <w:sz w:val="24"/>
              </w:rPr>
              <w:lastRenderedPageBreak/>
              <w:t>物，且納入中央主管機關資源回收管理基金管理委員會認證補貼者。</w:t>
            </w:r>
            <w:r w:rsidRPr="00FC385E">
              <w:rPr>
                <w:rFonts w:eastAsia="標楷體" w:hint="eastAsia"/>
                <w:color w:val="000000" w:themeColor="text1"/>
                <w:sz w:val="24"/>
              </w:rPr>
              <w:t xml:space="preserve">   </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（二）員工生活性廢棄物</w:t>
            </w:r>
            <w:proofErr w:type="gramStart"/>
            <w:r w:rsidRPr="00FC385E">
              <w:rPr>
                <w:rFonts w:eastAsia="標楷體" w:hint="eastAsia"/>
                <w:color w:val="000000" w:themeColor="text1"/>
                <w:sz w:val="24"/>
              </w:rPr>
              <w:t>︰</w:t>
            </w:r>
            <w:proofErr w:type="gramEnd"/>
            <w:r w:rsidRPr="00FC385E">
              <w:rPr>
                <w:rFonts w:eastAsia="標楷體" w:hint="eastAsia"/>
                <w:color w:val="000000" w:themeColor="text1"/>
                <w:sz w:val="24"/>
              </w:rPr>
              <w:t>指員工辦公室生活中所產出之垃圾。</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（三）廢鐵、廢紙、廢單一金屬料</w:t>
            </w:r>
            <w:proofErr w:type="gramStart"/>
            <w:r w:rsidRPr="00FC385E">
              <w:rPr>
                <w:rFonts w:eastAsia="標楷體" w:hint="eastAsia"/>
                <w:color w:val="000000" w:themeColor="text1"/>
                <w:sz w:val="24"/>
              </w:rPr>
              <w:t>（</w:t>
            </w:r>
            <w:proofErr w:type="gramEnd"/>
            <w:r w:rsidRPr="00FC385E">
              <w:rPr>
                <w:rFonts w:eastAsia="標楷體" w:hint="eastAsia"/>
                <w:color w:val="000000" w:themeColor="text1"/>
                <w:sz w:val="24"/>
              </w:rPr>
              <w:t>銅、鋅、鋁、錫</w:t>
            </w:r>
            <w:r w:rsidRPr="00FC385E">
              <w:rPr>
                <w:rFonts w:eastAsia="標楷體" w:hint="eastAsia"/>
                <w:color w:val="000000" w:themeColor="text1"/>
                <w:sz w:val="24"/>
              </w:rPr>
              <w:t>)</w:t>
            </w:r>
            <w:r w:rsidRPr="00FC385E">
              <w:rPr>
                <w:rFonts w:eastAsia="標楷體" w:hint="eastAsia"/>
                <w:color w:val="000000" w:themeColor="text1"/>
                <w:sz w:val="24"/>
              </w:rPr>
              <w:t>。</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（四）廚餘實際或設計最大月產量平均每日十六公斤以下或每年六公噸以下者。但產生廢棄食品之超級市場及</w:t>
            </w:r>
            <w:proofErr w:type="gramStart"/>
            <w:r w:rsidRPr="00FC385E">
              <w:rPr>
                <w:rFonts w:eastAsia="標楷體" w:hint="eastAsia"/>
                <w:color w:val="000000" w:themeColor="text1"/>
                <w:sz w:val="24"/>
              </w:rPr>
              <w:t>零售式量販</w:t>
            </w:r>
            <w:proofErr w:type="gramEnd"/>
            <w:r w:rsidRPr="00FC385E">
              <w:rPr>
                <w:rFonts w:eastAsia="標楷體" w:hint="eastAsia"/>
                <w:color w:val="000000" w:themeColor="text1"/>
                <w:sz w:val="24"/>
              </w:rPr>
              <w:t>業所產生之廚餘，仍應依規定申報。</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（五）依本法第三十九條規定所公告之管理方式進行再利用之廢塑膠（容器）、廢玻璃（瓶、屑）。</w:t>
            </w:r>
            <w:r w:rsidRPr="00FC385E">
              <w:rPr>
                <w:rFonts w:eastAsia="標楷體" w:hint="eastAsia"/>
                <w:color w:val="000000" w:themeColor="text1"/>
                <w:sz w:val="24"/>
              </w:rPr>
              <w:t xml:space="preserve"> </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color w:val="000000" w:themeColor="text1"/>
                <w:sz w:val="24"/>
              </w:rPr>
              <w:t>（六）依本法第三十八條第一項規定公告屬產業用料需求</w:t>
            </w:r>
            <w:r w:rsidR="006574DD" w:rsidRPr="006574DD">
              <w:rPr>
                <w:rFonts w:eastAsia="標楷體" w:hint="eastAsia"/>
                <w:color w:val="000000" w:themeColor="text1"/>
                <w:sz w:val="24"/>
                <w:u w:val="single"/>
              </w:rPr>
              <w:t>之</w:t>
            </w:r>
            <w:r w:rsidRPr="006574DD">
              <w:rPr>
                <w:rFonts w:eastAsia="標楷體" w:hint="eastAsia"/>
                <w:color w:val="000000" w:themeColor="text1"/>
                <w:sz w:val="24"/>
                <w:u w:val="single"/>
              </w:rPr>
              <w:t>廢木材、</w:t>
            </w:r>
            <w:proofErr w:type="gramStart"/>
            <w:r w:rsidRPr="006574DD">
              <w:rPr>
                <w:rFonts w:eastAsia="標楷體" w:hint="eastAsia"/>
                <w:color w:val="000000" w:themeColor="text1"/>
                <w:sz w:val="24"/>
                <w:u w:val="single"/>
              </w:rPr>
              <w:t>熱塑型</w:t>
            </w:r>
            <w:r w:rsidRPr="006574DD">
              <w:rPr>
                <w:rFonts w:eastAsia="標楷體" w:hint="eastAsia"/>
                <w:color w:val="000000" w:themeColor="text1"/>
                <w:sz w:val="24"/>
                <w:u w:val="single"/>
              </w:rPr>
              <w:lastRenderedPageBreak/>
              <w:t>廢</w:t>
            </w:r>
            <w:proofErr w:type="gramEnd"/>
            <w:r w:rsidRPr="006574DD">
              <w:rPr>
                <w:rFonts w:eastAsia="標楷體" w:hint="eastAsia"/>
                <w:color w:val="000000" w:themeColor="text1"/>
                <w:sz w:val="24"/>
                <w:u w:val="single"/>
              </w:rPr>
              <w:t>塑膠、廢紙、廢鋼（含不</w:t>
            </w:r>
            <w:proofErr w:type="gramStart"/>
            <w:r w:rsidRPr="006574DD">
              <w:rPr>
                <w:rFonts w:eastAsia="標楷體" w:hint="eastAsia"/>
                <w:color w:val="000000" w:themeColor="text1"/>
                <w:sz w:val="24"/>
                <w:u w:val="single"/>
              </w:rPr>
              <w:t>銹</w:t>
            </w:r>
            <w:proofErr w:type="gramEnd"/>
            <w:r w:rsidRPr="006574DD">
              <w:rPr>
                <w:rFonts w:eastAsia="標楷體" w:hint="eastAsia"/>
                <w:color w:val="000000" w:themeColor="text1"/>
                <w:sz w:val="24"/>
                <w:u w:val="single"/>
              </w:rPr>
              <w:t>鋼）、廢單一金屬、</w:t>
            </w:r>
            <w:proofErr w:type="gramStart"/>
            <w:r w:rsidRPr="006574DD">
              <w:rPr>
                <w:rFonts w:eastAsia="標楷體" w:hint="eastAsia"/>
                <w:color w:val="000000" w:themeColor="text1"/>
                <w:sz w:val="24"/>
                <w:u w:val="single"/>
              </w:rPr>
              <w:t>廢銅碎片</w:t>
            </w:r>
            <w:proofErr w:type="gramEnd"/>
            <w:r w:rsidRPr="006574DD">
              <w:rPr>
                <w:rFonts w:eastAsia="標楷體" w:hint="eastAsia"/>
                <w:color w:val="000000" w:themeColor="text1"/>
                <w:sz w:val="24"/>
                <w:u w:val="single"/>
              </w:rPr>
              <w:t>、廢橡膠、玻璃纖維布</w:t>
            </w:r>
            <w:proofErr w:type="gramStart"/>
            <w:r w:rsidRPr="006574DD">
              <w:rPr>
                <w:rFonts w:eastAsia="標楷體" w:hint="eastAsia"/>
                <w:color w:val="000000" w:themeColor="text1"/>
                <w:sz w:val="24"/>
                <w:u w:val="single"/>
              </w:rPr>
              <w:t>之切邊料及</w:t>
            </w:r>
            <w:proofErr w:type="gramEnd"/>
            <w:r w:rsidRPr="006574DD">
              <w:rPr>
                <w:rFonts w:eastAsia="標楷體" w:hint="eastAsia"/>
                <w:color w:val="000000" w:themeColor="text1"/>
                <w:sz w:val="24"/>
                <w:u w:val="single"/>
              </w:rPr>
              <w:t>下腳料。</w:t>
            </w:r>
            <w:r w:rsidRPr="00FC385E">
              <w:rPr>
                <w:rFonts w:eastAsia="標楷體" w:hint="eastAsia"/>
                <w:color w:val="000000" w:themeColor="text1"/>
                <w:sz w:val="24"/>
              </w:rPr>
              <w:t xml:space="preserve">  </w:t>
            </w:r>
          </w:p>
        </w:tc>
        <w:tc>
          <w:tcPr>
            <w:tcW w:w="2787" w:type="dxa"/>
          </w:tcPr>
          <w:p w:rsidR="006574DD" w:rsidRDefault="006574DD" w:rsidP="00BF3E31">
            <w:pPr>
              <w:pStyle w:val="a5"/>
              <w:ind w:leftChars="14" w:left="424" w:hangingChars="150" w:hanging="390"/>
              <w:rPr>
                <w:rFonts w:eastAsia="標楷體"/>
                <w:color w:val="000000" w:themeColor="text1"/>
                <w:sz w:val="24"/>
              </w:rPr>
            </w:pPr>
            <w:r>
              <w:rPr>
                <w:rFonts w:eastAsia="標楷體" w:hint="eastAsia"/>
                <w:color w:val="000000" w:themeColor="text1"/>
                <w:sz w:val="24"/>
              </w:rPr>
              <w:lastRenderedPageBreak/>
              <w:t>公告事項：</w:t>
            </w:r>
          </w:p>
          <w:p w:rsidR="00156FA4" w:rsidRPr="00FC385E" w:rsidRDefault="00156FA4" w:rsidP="006574DD">
            <w:pPr>
              <w:pStyle w:val="a5"/>
              <w:ind w:leftChars="117" w:left="767" w:hangingChars="187" w:hanging="486"/>
              <w:rPr>
                <w:rFonts w:eastAsia="標楷體"/>
                <w:color w:val="000000" w:themeColor="text1"/>
                <w:sz w:val="24"/>
              </w:rPr>
            </w:pPr>
            <w:r w:rsidRPr="00FC385E">
              <w:rPr>
                <w:rFonts w:eastAsia="標楷體" w:hint="eastAsia"/>
                <w:color w:val="000000" w:themeColor="text1"/>
                <w:sz w:val="24"/>
              </w:rPr>
              <w:t>十、下列廢棄物，除依公告事項八規定外，免依本公告規定連線申報其產出、貯存、清除、處理、再利用、輸出及輸入情形：</w:t>
            </w:r>
            <w:r w:rsidRPr="00FC385E">
              <w:rPr>
                <w:rFonts w:eastAsia="標楷體" w:hint="eastAsia"/>
                <w:color w:val="000000" w:themeColor="text1"/>
                <w:sz w:val="24"/>
              </w:rPr>
              <w:t xml:space="preserve"> </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（一）屬本法第十八條第一項規定之應回收廢棄</w:t>
            </w:r>
            <w:r w:rsidRPr="00FC385E">
              <w:rPr>
                <w:rFonts w:eastAsia="標楷體" w:hint="eastAsia"/>
                <w:color w:val="000000" w:themeColor="text1"/>
                <w:sz w:val="24"/>
              </w:rPr>
              <w:lastRenderedPageBreak/>
              <w:t>物，且納入中央主管機關資源回收管理基金管理委員會認證補貼者。</w:t>
            </w:r>
            <w:r w:rsidRPr="00FC385E">
              <w:rPr>
                <w:rFonts w:eastAsia="標楷體" w:hint="eastAsia"/>
                <w:color w:val="000000" w:themeColor="text1"/>
                <w:sz w:val="24"/>
              </w:rPr>
              <w:t xml:space="preserve">   </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（二）員工生活性廢棄物</w:t>
            </w:r>
            <w:proofErr w:type="gramStart"/>
            <w:r w:rsidRPr="00FC385E">
              <w:rPr>
                <w:rFonts w:eastAsia="標楷體" w:hint="eastAsia"/>
                <w:color w:val="000000" w:themeColor="text1"/>
                <w:sz w:val="24"/>
              </w:rPr>
              <w:t>︰</w:t>
            </w:r>
            <w:proofErr w:type="gramEnd"/>
            <w:r w:rsidRPr="00FC385E">
              <w:rPr>
                <w:rFonts w:eastAsia="標楷體" w:hint="eastAsia"/>
                <w:color w:val="000000" w:themeColor="text1"/>
                <w:sz w:val="24"/>
              </w:rPr>
              <w:t>指員工辦公室生活中所產出之垃圾。</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（三）廢鐵、廢紙、廢單一金屬料</w:t>
            </w:r>
            <w:proofErr w:type="gramStart"/>
            <w:r w:rsidRPr="00FC385E">
              <w:rPr>
                <w:rFonts w:eastAsia="標楷體" w:hint="eastAsia"/>
                <w:color w:val="000000" w:themeColor="text1"/>
                <w:sz w:val="24"/>
              </w:rPr>
              <w:t>（</w:t>
            </w:r>
            <w:proofErr w:type="gramEnd"/>
            <w:r w:rsidRPr="00FC385E">
              <w:rPr>
                <w:rFonts w:eastAsia="標楷體" w:hint="eastAsia"/>
                <w:color w:val="000000" w:themeColor="text1"/>
                <w:sz w:val="24"/>
              </w:rPr>
              <w:t>銅、鋅、鋁、錫</w:t>
            </w:r>
            <w:r w:rsidRPr="00FC385E">
              <w:rPr>
                <w:rFonts w:eastAsia="標楷體" w:hint="eastAsia"/>
                <w:color w:val="000000" w:themeColor="text1"/>
                <w:sz w:val="24"/>
              </w:rPr>
              <w:t>)</w:t>
            </w:r>
            <w:r w:rsidRPr="00FC385E">
              <w:rPr>
                <w:rFonts w:eastAsia="標楷體" w:hint="eastAsia"/>
                <w:color w:val="000000" w:themeColor="text1"/>
                <w:sz w:val="24"/>
              </w:rPr>
              <w:t>。</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（四）廚餘實際或設計最大月產量平均每日十六公斤以下或每年六公噸以下者。但產生廢棄食品之超級市場及</w:t>
            </w:r>
            <w:proofErr w:type="gramStart"/>
            <w:r w:rsidRPr="00FC385E">
              <w:rPr>
                <w:rFonts w:eastAsia="標楷體" w:hint="eastAsia"/>
                <w:color w:val="000000" w:themeColor="text1"/>
                <w:sz w:val="24"/>
              </w:rPr>
              <w:t>零售式量販</w:t>
            </w:r>
            <w:proofErr w:type="gramEnd"/>
            <w:r w:rsidRPr="00FC385E">
              <w:rPr>
                <w:rFonts w:eastAsia="標楷體" w:hint="eastAsia"/>
                <w:color w:val="000000" w:themeColor="text1"/>
                <w:sz w:val="24"/>
              </w:rPr>
              <w:t>業所產生之廚餘，仍應依規定申報。</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（五）依本法第三十九條規定所公告之管理方式進行再利用之廢塑膠（容器）、廢玻璃（瓶、屑）。</w:t>
            </w:r>
            <w:r w:rsidRPr="00FC385E">
              <w:rPr>
                <w:rFonts w:eastAsia="標楷體" w:hint="eastAsia"/>
                <w:color w:val="000000" w:themeColor="text1"/>
                <w:sz w:val="24"/>
              </w:rPr>
              <w:t xml:space="preserve"> </w:t>
            </w:r>
          </w:p>
          <w:p w:rsidR="00156FA4" w:rsidRPr="00FC385E" w:rsidRDefault="00156FA4" w:rsidP="006574DD">
            <w:pPr>
              <w:pStyle w:val="a5"/>
              <w:ind w:leftChars="116" w:left="985" w:hangingChars="272" w:hanging="707"/>
              <w:rPr>
                <w:rFonts w:eastAsia="標楷體"/>
                <w:color w:val="000000" w:themeColor="text1"/>
                <w:sz w:val="24"/>
              </w:rPr>
            </w:pPr>
            <w:r w:rsidRPr="00FC385E">
              <w:rPr>
                <w:rFonts w:eastAsia="標楷體" w:hint="eastAsia"/>
                <w:color w:val="000000" w:themeColor="text1"/>
                <w:sz w:val="24"/>
              </w:rPr>
              <w:t>（六）依本法第三十八條第一項規定</w:t>
            </w:r>
            <w:r w:rsidRPr="006574DD">
              <w:rPr>
                <w:rFonts w:eastAsia="標楷體" w:hint="eastAsia"/>
                <w:color w:val="000000" w:themeColor="text1"/>
                <w:sz w:val="24"/>
                <w:u w:val="single"/>
              </w:rPr>
              <w:t>經中央主管機關會商目的事業主管機關</w:t>
            </w:r>
            <w:r w:rsidRPr="00FC385E">
              <w:rPr>
                <w:rFonts w:eastAsia="標楷體" w:hint="eastAsia"/>
                <w:color w:val="000000" w:themeColor="text1"/>
                <w:sz w:val="24"/>
              </w:rPr>
              <w:lastRenderedPageBreak/>
              <w:t>公告屬產業用料需求之</w:t>
            </w:r>
            <w:r w:rsidRPr="006574DD">
              <w:rPr>
                <w:rFonts w:eastAsia="標楷體" w:hint="eastAsia"/>
                <w:color w:val="000000" w:themeColor="text1"/>
                <w:sz w:val="24"/>
                <w:u w:val="single"/>
              </w:rPr>
              <w:t>事業廢棄物。但該公告有特別規定者，不在此限。</w:t>
            </w:r>
            <w:r w:rsidRPr="00FC385E">
              <w:rPr>
                <w:rFonts w:eastAsia="標楷體" w:hint="eastAsia"/>
                <w:color w:val="000000" w:themeColor="text1"/>
                <w:sz w:val="24"/>
              </w:rPr>
              <w:t xml:space="preserve">  </w:t>
            </w:r>
          </w:p>
        </w:tc>
        <w:tc>
          <w:tcPr>
            <w:tcW w:w="2788" w:type="dxa"/>
          </w:tcPr>
          <w:p w:rsidR="00156FA4" w:rsidRPr="00FC385E" w:rsidRDefault="00073E63" w:rsidP="00073E63">
            <w:pPr>
              <w:pStyle w:val="a5"/>
              <w:ind w:leftChars="14" w:left="518" w:hangingChars="186" w:hanging="484"/>
              <w:rPr>
                <w:rFonts w:eastAsia="標楷體"/>
                <w:color w:val="000000" w:themeColor="text1"/>
                <w:sz w:val="24"/>
              </w:rPr>
            </w:pPr>
            <w:r w:rsidRPr="00FC385E">
              <w:rPr>
                <w:rFonts w:eastAsia="標楷體" w:hint="eastAsia"/>
                <w:color w:val="000000" w:themeColor="text1"/>
                <w:sz w:val="24"/>
              </w:rPr>
              <w:lastRenderedPageBreak/>
              <w:t>一、</w:t>
            </w:r>
            <w:r w:rsidR="00505AD8" w:rsidRPr="00FC385E">
              <w:rPr>
                <w:rFonts w:eastAsia="標楷體" w:hint="eastAsia"/>
                <w:color w:val="000000" w:themeColor="text1"/>
                <w:sz w:val="24"/>
              </w:rPr>
              <w:t>為掌握產業用料需求之事業廢棄物流向，僅排除</w:t>
            </w:r>
            <w:r w:rsidR="00156FA4" w:rsidRPr="00FC385E">
              <w:rPr>
                <w:rFonts w:eastAsia="標楷體" w:hint="eastAsia"/>
                <w:color w:val="000000" w:themeColor="text1"/>
                <w:sz w:val="24"/>
              </w:rPr>
              <w:t>特定種類</w:t>
            </w:r>
            <w:r w:rsidR="008965CA" w:rsidRPr="00FC385E">
              <w:rPr>
                <w:rFonts w:eastAsia="標楷體" w:hint="eastAsia"/>
                <w:color w:val="000000" w:themeColor="text1"/>
                <w:sz w:val="24"/>
              </w:rPr>
              <w:t>之</w:t>
            </w:r>
            <w:r w:rsidR="00156FA4" w:rsidRPr="00FC385E">
              <w:rPr>
                <w:rFonts w:eastAsia="標楷體" w:hint="eastAsia"/>
                <w:color w:val="000000" w:themeColor="text1"/>
                <w:sz w:val="24"/>
              </w:rPr>
              <w:t>網路申報規定，修正第六款內容。</w:t>
            </w:r>
          </w:p>
          <w:p w:rsidR="00156FA4" w:rsidRPr="00FC385E" w:rsidRDefault="00073E63" w:rsidP="006574DD">
            <w:pPr>
              <w:pStyle w:val="a5"/>
              <w:ind w:leftChars="14" w:left="518" w:hangingChars="186" w:hanging="484"/>
              <w:rPr>
                <w:rFonts w:eastAsia="標楷體"/>
                <w:color w:val="000000" w:themeColor="text1"/>
                <w:sz w:val="24"/>
              </w:rPr>
            </w:pPr>
            <w:r w:rsidRPr="00FC385E">
              <w:rPr>
                <w:rFonts w:eastAsia="標楷體" w:hint="eastAsia"/>
                <w:color w:val="000000" w:themeColor="text1"/>
                <w:sz w:val="24"/>
              </w:rPr>
              <w:t>二、</w:t>
            </w:r>
            <w:proofErr w:type="gramStart"/>
            <w:r w:rsidRPr="00FC385E">
              <w:rPr>
                <w:rFonts w:eastAsia="標楷體" w:hint="eastAsia"/>
                <w:color w:val="000000" w:themeColor="text1"/>
                <w:sz w:val="24"/>
              </w:rPr>
              <w:t>熱塑型廢</w:t>
            </w:r>
            <w:proofErr w:type="gramEnd"/>
            <w:r w:rsidRPr="00FC385E">
              <w:rPr>
                <w:rFonts w:eastAsia="標楷體" w:hint="eastAsia"/>
                <w:color w:val="000000" w:themeColor="text1"/>
                <w:sz w:val="24"/>
              </w:rPr>
              <w:t>塑膠、廢紙及廢單一金屬等三項現行免網路申報者，維持現行管理模式，由輸出入者</w:t>
            </w:r>
            <w:proofErr w:type="gramStart"/>
            <w:r w:rsidRPr="00FC385E">
              <w:rPr>
                <w:rFonts w:eastAsia="標楷體" w:hint="eastAsia"/>
                <w:color w:val="000000" w:themeColor="text1"/>
                <w:sz w:val="24"/>
              </w:rPr>
              <w:t>填列免驗</w:t>
            </w:r>
            <w:proofErr w:type="gramEnd"/>
            <w:r w:rsidRPr="00FC385E">
              <w:rPr>
                <w:rFonts w:eastAsia="標楷體" w:hint="eastAsia"/>
                <w:color w:val="000000" w:themeColor="text1"/>
                <w:sz w:val="24"/>
              </w:rPr>
              <w:lastRenderedPageBreak/>
              <w:t>通關代碼，由單證比對系統追蹤流向。</w:t>
            </w:r>
            <w:proofErr w:type="gramStart"/>
            <w:r w:rsidRPr="00FC385E">
              <w:rPr>
                <w:rFonts w:eastAsia="標楷體" w:hint="eastAsia"/>
                <w:color w:val="000000" w:themeColor="text1"/>
                <w:sz w:val="24"/>
              </w:rPr>
              <w:t>另廢木材</w:t>
            </w:r>
            <w:proofErr w:type="gramEnd"/>
            <w:r w:rsidRPr="00FC385E">
              <w:rPr>
                <w:rFonts w:eastAsia="標楷體" w:hint="eastAsia"/>
                <w:color w:val="000000" w:themeColor="text1"/>
                <w:sz w:val="24"/>
              </w:rPr>
              <w:t>、廢鋼（含不</w:t>
            </w:r>
            <w:proofErr w:type="gramStart"/>
            <w:r w:rsidRPr="00FC385E">
              <w:rPr>
                <w:rFonts w:eastAsia="標楷體" w:hint="eastAsia"/>
                <w:color w:val="000000" w:themeColor="text1"/>
                <w:sz w:val="24"/>
              </w:rPr>
              <w:t>銹</w:t>
            </w:r>
            <w:proofErr w:type="gramEnd"/>
            <w:r w:rsidRPr="00FC385E">
              <w:rPr>
                <w:rFonts w:eastAsia="標楷體" w:hint="eastAsia"/>
                <w:color w:val="000000" w:themeColor="text1"/>
                <w:sz w:val="24"/>
              </w:rPr>
              <w:t>鋼）、</w:t>
            </w:r>
            <w:proofErr w:type="gramStart"/>
            <w:r w:rsidRPr="00FC385E">
              <w:rPr>
                <w:rFonts w:eastAsia="標楷體" w:hint="eastAsia"/>
                <w:color w:val="000000" w:themeColor="text1"/>
                <w:sz w:val="24"/>
              </w:rPr>
              <w:t>廢銅碎片</w:t>
            </w:r>
            <w:proofErr w:type="gramEnd"/>
            <w:r w:rsidRPr="00FC385E">
              <w:rPr>
                <w:rFonts w:eastAsia="標楷體" w:hint="eastAsia"/>
                <w:color w:val="000000" w:themeColor="text1"/>
                <w:sz w:val="24"/>
              </w:rPr>
              <w:t>、廢橡膠、玻璃纖維布</w:t>
            </w:r>
            <w:proofErr w:type="gramStart"/>
            <w:r w:rsidRPr="00FC385E">
              <w:rPr>
                <w:rFonts w:eastAsia="標楷體" w:hint="eastAsia"/>
                <w:color w:val="000000" w:themeColor="text1"/>
                <w:sz w:val="24"/>
              </w:rPr>
              <w:t>之切邊料</w:t>
            </w:r>
            <w:r w:rsidR="00FC385E" w:rsidRPr="00FC385E">
              <w:rPr>
                <w:rFonts w:eastAsia="標楷體" w:hint="eastAsia"/>
                <w:color w:val="000000" w:themeColor="text1"/>
                <w:sz w:val="24"/>
              </w:rPr>
              <w:t>及</w:t>
            </w:r>
            <w:proofErr w:type="gramEnd"/>
            <w:r w:rsidR="00FC385E" w:rsidRPr="00FC385E">
              <w:rPr>
                <w:rFonts w:eastAsia="標楷體" w:hint="eastAsia"/>
                <w:color w:val="000000" w:themeColor="text1"/>
                <w:sz w:val="24"/>
              </w:rPr>
              <w:t>下腳料</w:t>
            </w:r>
            <w:r w:rsidRPr="00FC385E">
              <w:rPr>
                <w:rFonts w:eastAsia="標楷體" w:hint="eastAsia"/>
                <w:color w:val="000000" w:themeColor="text1"/>
                <w:sz w:val="24"/>
              </w:rPr>
              <w:t>等項配合</w:t>
            </w:r>
            <w:r w:rsidR="006574DD">
              <w:rPr>
                <w:rFonts w:eastAsia="標楷體" w:hint="eastAsia"/>
                <w:color w:val="000000" w:themeColor="text1"/>
                <w:sz w:val="24"/>
              </w:rPr>
              <w:t>經濟部國際貿易局一百零六年七月十二日</w:t>
            </w:r>
            <w:r w:rsidRPr="00FC385E">
              <w:rPr>
                <w:rFonts w:eastAsia="標楷體" w:hint="eastAsia"/>
                <w:color w:val="000000" w:themeColor="text1"/>
                <w:sz w:val="24"/>
              </w:rPr>
              <w:t>公告，增訂輸出入規定，需於進出口報單</w:t>
            </w:r>
            <w:proofErr w:type="gramStart"/>
            <w:r w:rsidRPr="00FC385E">
              <w:rPr>
                <w:rFonts w:eastAsia="標楷體" w:hint="eastAsia"/>
                <w:color w:val="000000" w:themeColor="text1"/>
                <w:sz w:val="24"/>
              </w:rPr>
              <w:t>填列免驗</w:t>
            </w:r>
            <w:proofErr w:type="gramEnd"/>
            <w:r w:rsidRPr="00FC385E">
              <w:rPr>
                <w:rFonts w:eastAsia="標楷體" w:hint="eastAsia"/>
                <w:color w:val="000000" w:themeColor="text1"/>
                <w:sz w:val="24"/>
              </w:rPr>
              <w:t>通關代碼者，由單證比對系統追蹤流向，無須進行網路申報。</w:t>
            </w:r>
          </w:p>
        </w:tc>
      </w:tr>
    </w:tbl>
    <w:p w:rsidR="00EB32E6" w:rsidRPr="00EB32E6" w:rsidRDefault="00EB32E6" w:rsidP="00CB3727">
      <w:pPr>
        <w:pStyle w:val="a3"/>
        <w:ind w:leftChars="0" w:left="2" w:rightChars="-24" w:right="-58" w:firstLineChars="0" w:firstLine="0"/>
        <w:rPr>
          <w:rFonts w:ascii="標楷體" w:eastAsia="標楷體" w:hAnsi="標楷體"/>
        </w:rPr>
      </w:pPr>
    </w:p>
    <w:sectPr w:rsidR="00EB32E6" w:rsidRPr="00EB32E6">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27" w:rsidRDefault="00526D27" w:rsidP="00E87852">
      <w:pPr>
        <w:spacing w:line="240" w:lineRule="auto"/>
      </w:pPr>
      <w:r>
        <w:separator/>
      </w:r>
    </w:p>
  </w:endnote>
  <w:endnote w:type="continuationSeparator" w:id="0">
    <w:p w:rsidR="00526D27" w:rsidRDefault="00526D27" w:rsidP="00E87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黑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731043"/>
      <w:docPartObj>
        <w:docPartGallery w:val="Page Numbers (Bottom of Page)"/>
        <w:docPartUnique/>
      </w:docPartObj>
    </w:sdtPr>
    <w:sdtEndPr/>
    <w:sdtContent>
      <w:p w:rsidR="00E87852" w:rsidRDefault="00E87852">
        <w:pPr>
          <w:pStyle w:val="a8"/>
          <w:jc w:val="center"/>
        </w:pPr>
        <w:r w:rsidRPr="00AD2154">
          <w:rPr>
            <w:rFonts w:ascii="Times New Roman"/>
          </w:rPr>
          <w:fldChar w:fldCharType="begin"/>
        </w:r>
        <w:r w:rsidRPr="00AD2154">
          <w:rPr>
            <w:rFonts w:ascii="Times New Roman"/>
          </w:rPr>
          <w:instrText>PAGE   \* MERGEFORMAT</w:instrText>
        </w:r>
        <w:r w:rsidRPr="00AD2154">
          <w:rPr>
            <w:rFonts w:ascii="Times New Roman"/>
          </w:rPr>
          <w:fldChar w:fldCharType="separate"/>
        </w:r>
        <w:r w:rsidR="009E0549" w:rsidRPr="009E0549">
          <w:rPr>
            <w:rFonts w:ascii="Times New Roman"/>
            <w:noProof/>
            <w:lang w:val="zh-TW"/>
          </w:rPr>
          <w:t>1</w:t>
        </w:r>
        <w:r w:rsidRPr="00AD2154">
          <w:rPr>
            <w:rFonts w:ascii="Times New Roman"/>
          </w:rPr>
          <w:fldChar w:fldCharType="end"/>
        </w:r>
      </w:p>
    </w:sdtContent>
  </w:sdt>
  <w:p w:rsidR="00E87852" w:rsidRDefault="00E8785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27" w:rsidRDefault="00526D27" w:rsidP="00E87852">
      <w:pPr>
        <w:spacing w:line="240" w:lineRule="auto"/>
      </w:pPr>
      <w:r>
        <w:separator/>
      </w:r>
    </w:p>
  </w:footnote>
  <w:footnote w:type="continuationSeparator" w:id="0">
    <w:p w:rsidR="00526D27" w:rsidRDefault="00526D27" w:rsidP="00E878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4E" w:rsidRPr="0069334E" w:rsidRDefault="0069334E" w:rsidP="0069334E">
    <w:pPr>
      <w:pStyle w:val="a6"/>
      <w:jc w:val="right"/>
      <w:rPr>
        <w:rFonts w:asci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D01"/>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nsid w:val="079A3FEE"/>
    <w:multiLevelType w:val="hybridMultilevel"/>
    <w:tmpl w:val="D19A815E"/>
    <w:lvl w:ilvl="0" w:tplc="0409000F">
      <w:start w:val="1"/>
      <w:numFmt w:val="decimal"/>
      <w:lvlText w:val="%1."/>
      <w:lvlJc w:val="left"/>
      <w:pPr>
        <w:ind w:left="-2928" w:hanging="480"/>
      </w:pPr>
      <w:rPr>
        <w:rFonts w:hint="eastAsia"/>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1488" w:hanging="480"/>
      </w:pPr>
    </w:lvl>
    <w:lvl w:ilvl="4" w:tplc="04090019" w:tentative="1">
      <w:start w:val="1"/>
      <w:numFmt w:val="ideographTraditional"/>
      <w:lvlText w:val="%5、"/>
      <w:lvlJc w:val="left"/>
      <w:pPr>
        <w:ind w:left="-1008" w:hanging="480"/>
      </w:pPr>
    </w:lvl>
    <w:lvl w:ilvl="5" w:tplc="0409001B" w:tentative="1">
      <w:start w:val="1"/>
      <w:numFmt w:val="lowerRoman"/>
      <w:lvlText w:val="%6."/>
      <w:lvlJc w:val="right"/>
      <w:pPr>
        <w:ind w:left="-528" w:hanging="480"/>
      </w:pPr>
    </w:lvl>
    <w:lvl w:ilvl="6" w:tplc="0409000F" w:tentative="1">
      <w:start w:val="1"/>
      <w:numFmt w:val="decimal"/>
      <w:lvlText w:val="%7."/>
      <w:lvlJc w:val="left"/>
      <w:pPr>
        <w:ind w:left="-48" w:hanging="480"/>
      </w:pPr>
    </w:lvl>
    <w:lvl w:ilvl="7" w:tplc="04090019" w:tentative="1">
      <w:start w:val="1"/>
      <w:numFmt w:val="ideographTraditional"/>
      <w:lvlText w:val="%8、"/>
      <w:lvlJc w:val="left"/>
      <w:pPr>
        <w:ind w:left="432" w:hanging="480"/>
      </w:pPr>
    </w:lvl>
    <w:lvl w:ilvl="8" w:tplc="0409001B" w:tentative="1">
      <w:start w:val="1"/>
      <w:numFmt w:val="lowerRoman"/>
      <w:lvlText w:val="%9."/>
      <w:lvlJc w:val="right"/>
      <w:pPr>
        <w:ind w:left="912" w:hanging="480"/>
      </w:pPr>
    </w:lvl>
  </w:abstractNum>
  <w:abstractNum w:abstractNumId="2">
    <w:nsid w:val="11E9512D"/>
    <w:multiLevelType w:val="hybridMultilevel"/>
    <w:tmpl w:val="D19A815E"/>
    <w:lvl w:ilvl="0" w:tplc="0409000F">
      <w:start w:val="1"/>
      <w:numFmt w:val="decimal"/>
      <w:lvlText w:val="%1."/>
      <w:lvlJc w:val="left"/>
      <w:pPr>
        <w:ind w:left="-2928" w:hanging="480"/>
      </w:pPr>
      <w:rPr>
        <w:rFonts w:hint="eastAsia"/>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1488" w:hanging="480"/>
      </w:pPr>
    </w:lvl>
    <w:lvl w:ilvl="4" w:tplc="04090019" w:tentative="1">
      <w:start w:val="1"/>
      <w:numFmt w:val="ideographTraditional"/>
      <w:lvlText w:val="%5、"/>
      <w:lvlJc w:val="left"/>
      <w:pPr>
        <w:ind w:left="-1008" w:hanging="480"/>
      </w:pPr>
    </w:lvl>
    <w:lvl w:ilvl="5" w:tplc="0409001B" w:tentative="1">
      <w:start w:val="1"/>
      <w:numFmt w:val="lowerRoman"/>
      <w:lvlText w:val="%6."/>
      <w:lvlJc w:val="right"/>
      <w:pPr>
        <w:ind w:left="-528" w:hanging="480"/>
      </w:pPr>
    </w:lvl>
    <w:lvl w:ilvl="6" w:tplc="0409000F" w:tentative="1">
      <w:start w:val="1"/>
      <w:numFmt w:val="decimal"/>
      <w:lvlText w:val="%7."/>
      <w:lvlJc w:val="left"/>
      <w:pPr>
        <w:ind w:left="-48" w:hanging="480"/>
      </w:pPr>
    </w:lvl>
    <w:lvl w:ilvl="7" w:tplc="04090019" w:tentative="1">
      <w:start w:val="1"/>
      <w:numFmt w:val="ideographTraditional"/>
      <w:lvlText w:val="%8、"/>
      <w:lvlJc w:val="left"/>
      <w:pPr>
        <w:ind w:left="432" w:hanging="480"/>
      </w:pPr>
    </w:lvl>
    <w:lvl w:ilvl="8" w:tplc="0409001B" w:tentative="1">
      <w:start w:val="1"/>
      <w:numFmt w:val="lowerRoman"/>
      <w:lvlText w:val="%9."/>
      <w:lvlJc w:val="right"/>
      <w:pPr>
        <w:ind w:left="912" w:hanging="480"/>
      </w:pPr>
    </w:lvl>
  </w:abstractNum>
  <w:abstractNum w:abstractNumId="3">
    <w:nsid w:val="27F05194"/>
    <w:multiLevelType w:val="hybridMultilevel"/>
    <w:tmpl w:val="9D00B720"/>
    <w:lvl w:ilvl="0" w:tplc="52D670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85072E"/>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5">
    <w:nsid w:val="2F080A8D"/>
    <w:multiLevelType w:val="hybridMultilevel"/>
    <w:tmpl w:val="86CE16CC"/>
    <w:lvl w:ilvl="0" w:tplc="DD86F406">
      <w:start w:val="1"/>
      <w:numFmt w:val="decimal"/>
      <w:lvlText w:val="(%1)"/>
      <w:lvlJc w:val="left"/>
      <w:pPr>
        <w:ind w:left="1104" w:hanging="480"/>
      </w:pPr>
      <w:rPr>
        <w:rFonts w:hint="eastAsia"/>
        <w:color w:val="000000" w:themeColor="text1"/>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6">
    <w:nsid w:val="35F81BB4"/>
    <w:multiLevelType w:val="hybridMultilevel"/>
    <w:tmpl w:val="105A9D82"/>
    <w:lvl w:ilvl="0" w:tplc="FE4EC38A">
      <w:start w:val="1"/>
      <w:numFmt w:val="decimal"/>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7">
    <w:nsid w:val="36163664"/>
    <w:multiLevelType w:val="hybridMultilevel"/>
    <w:tmpl w:val="D05ABBE4"/>
    <w:lvl w:ilvl="0" w:tplc="BCE8CB66">
      <w:start w:val="1"/>
      <w:numFmt w:val="bullet"/>
      <w:lvlText w:val="•"/>
      <w:lvlJc w:val="left"/>
      <w:pPr>
        <w:tabs>
          <w:tab w:val="num" w:pos="720"/>
        </w:tabs>
        <w:ind w:left="720" w:hanging="360"/>
      </w:pPr>
      <w:rPr>
        <w:rFonts w:ascii="Arial" w:hAnsi="Arial" w:hint="default"/>
      </w:rPr>
    </w:lvl>
    <w:lvl w:ilvl="1" w:tplc="7E5CF542" w:tentative="1">
      <w:start w:val="1"/>
      <w:numFmt w:val="bullet"/>
      <w:lvlText w:val="•"/>
      <w:lvlJc w:val="left"/>
      <w:pPr>
        <w:tabs>
          <w:tab w:val="num" w:pos="1440"/>
        </w:tabs>
        <w:ind w:left="1440" w:hanging="360"/>
      </w:pPr>
      <w:rPr>
        <w:rFonts w:ascii="Arial" w:hAnsi="Arial" w:hint="default"/>
      </w:rPr>
    </w:lvl>
    <w:lvl w:ilvl="2" w:tplc="75F23394" w:tentative="1">
      <w:start w:val="1"/>
      <w:numFmt w:val="bullet"/>
      <w:lvlText w:val="•"/>
      <w:lvlJc w:val="left"/>
      <w:pPr>
        <w:tabs>
          <w:tab w:val="num" w:pos="2160"/>
        </w:tabs>
        <w:ind w:left="2160" w:hanging="360"/>
      </w:pPr>
      <w:rPr>
        <w:rFonts w:ascii="Arial" w:hAnsi="Arial" w:hint="default"/>
      </w:rPr>
    </w:lvl>
    <w:lvl w:ilvl="3" w:tplc="3106027C" w:tentative="1">
      <w:start w:val="1"/>
      <w:numFmt w:val="bullet"/>
      <w:lvlText w:val="•"/>
      <w:lvlJc w:val="left"/>
      <w:pPr>
        <w:tabs>
          <w:tab w:val="num" w:pos="2880"/>
        </w:tabs>
        <w:ind w:left="2880" w:hanging="360"/>
      </w:pPr>
      <w:rPr>
        <w:rFonts w:ascii="Arial" w:hAnsi="Arial" w:hint="default"/>
      </w:rPr>
    </w:lvl>
    <w:lvl w:ilvl="4" w:tplc="BD5E6B2E" w:tentative="1">
      <w:start w:val="1"/>
      <w:numFmt w:val="bullet"/>
      <w:lvlText w:val="•"/>
      <w:lvlJc w:val="left"/>
      <w:pPr>
        <w:tabs>
          <w:tab w:val="num" w:pos="3600"/>
        </w:tabs>
        <w:ind w:left="3600" w:hanging="360"/>
      </w:pPr>
      <w:rPr>
        <w:rFonts w:ascii="Arial" w:hAnsi="Arial" w:hint="default"/>
      </w:rPr>
    </w:lvl>
    <w:lvl w:ilvl="5" w:tplc="25BE5B34" w:tentative="1">
      <w:start w:val="1"/>
      <w:numFmt w:val="bullet"/>
      <w:lvlText w:val="•"/>
      <w:lvlJc w:val="left"/>
      <w:pPr>
        <w:tabs>
          <w:tab w:val="num" w:pos="4320"/>
        </w:tabs>
        <w:ind w:left="4320" w:hanging="360"/>
      </w:pPr>
      <w:rPr>
        <w:rFonts w:ascii="Arial" w:hAnsi="Arial" w:hint="default"/>
      </w:rPr>
    </w:lvl>
    <w:lvl w:ilvl="6" w:tplc="37483E92" w:tentative="1">
      <w:start w:val="1"/>
      <w:numFmt w:val="bullet"/>
      <w:lvlText w:val="•"/>
      <w:lvlJc w:val="left"/>
      <w:pPr>
        <w:tabs>
          <w:tab w:val="num" w:pos="5040"/>
        </w:tabs>
        <w:ind w:left="5040" w:hanging="360"/>
      </w:pPr>
      <w:rPr>
        <w:rFonts w:ascii="Arial" w:hAnsi="Arial" w:hint="default"/>
      </w:rPr>
    </w:lvl>
    <w:lvl w:ilvl="7" w:tplc="B58C2C82" w:tentative="1">
      <w:start w:val="1"/>
      <w:numFmt w:val="bullet"/>
      <w:lvlText w:val="•"/>
      <w:lvlJc w:val="left"/>
      <w:pPr>
        <w:tabs>
          <w:tab w:val="num" w:pos="5760"/>
        </w:tabs>
        <w:ind w:left="5760" w:hanging="360"/>
      </w:pPr>
      <w:rPr>
        <w:rFonts w:ascii="Arial" w:hAnsi="Arial" w:hint="default"/>
      </w:rPr>
    </w:lvl>
    <w:lvl w:ilvl="8" w:tplc="C34CC7C2" w:tentative="1">
      <w:start w:val="1"/>
      <w:numFmt w:val="bullet"/>
      <w:lvlText w:val="•"/>
      <w:lvlJc w:val="left"/>
      <w:pPr>
        <w:tabs>
          <w:tab w:val="num" w:pos="6480"/>
        </w:tabs>
        <w:ind w:left="6480" w:hanging="360"/>
      </w:pPr>
      <w:rPr>
        <w:rFonts w:ascii="Arial" w:hAnsi="Arial" w:hint="default"/>
      </w:rPr>
    </w:lvl>
  </w:abstractNum>
  <w:abstractNum w:abstractNumId="8">
    <w:nsid w:val="3BE32863"/>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9">
    <w:nsid w:val="3C3C7DCB"/>
    <w:multiLevelType w:val="hybridMultilevel"/>
    <w:tmpl w:val="8AF0A826"/>
    <w:lvl w:ilvl="0" w:tplc="04090015">
      <w:start w:val="1"/>
      <w:numFmt w:val="taiwaneseCountingThousand"/>
      <w:lvlText w:val="%1、"/>
      <w:lvlJc w:val="left"/>
      <w:pPr>
        <w:ind w:left="711" w:hanging="480"/>
      </w:pPr>
    </w:lvl>
    <w:lvl w:ilvl="1" w:tplc="04090019" w:tentative="1">
      <w:start w:val="1"/>
      <w:numFmt w:val="ideographTraditional"/>
      <w:lvlText w:val="%2、"/>
      <w:lvlJc w:val="left"/>
      <w:pPr>
        <w:ind w:left="1191" w:hanging="480"/>
      </w:pPr>
    </w:lvl>
    <w:lvl w:ilvl="2" w:tplc="0409001B" w:tentative="1">
      <w:start w:val="1"/>
      <w:numFmt w:val="lowerRoman"/>
      <w:lvlText w:val="%3."/>
      <w:lvlJc w:val="right"/>
      <w:pPr>
        <w:ind w:left="1671" w:hanging="480"/>
      </w:pPr>
    </w:lvl>
    <w:lvl w:ilvl="3" w:tplc="0409000F" w:tentative="1">
      <w:start w:val="1"/>
      <w:numFmt w:val="decimal"/>
      <w:lvlText w:val="%4."/>
      <w:lvlJc w:val="left"/>
      <w:pPr>
        <w:ind w:left="2151" w:hanging="480"/>
      </w:pPr>
    </w:lvl>
    <w:lvl w:ilvl="4" w:tplc="04090019" w:tentative="1">
      <w:start w:val="1"/>
      <w:numFmt w:val="ideographTraditional"/>
      <w:lvlText w:val="%5、"/>
      <w:lvlJc w:val="left"/>
      <w:pPr>
        <w:ind w:left="2631" w:hanging="480"/>
      </w:pPr>
    </w:lvl>
    <w:lvl w:ilvl="5" w:tplc="0409001B" w:tentative="1">
      <w:start w:val="1"/>
      <w:numFmt w:val="lowerRoman"/>
      <w:lvlText w:val="%6."/>
      <w:lvlJc w:val="right"/>
      <w:pPr>
        <w:ind w:left="3111" w:hanging="480"/>
      </w:pPr>
    </w:lvl>
    <w:lvl w:ilvl="6" w:tplc="0409000F" w:tentative="1">
      <w:start w:val="1"/>
      <w:numFmt w:val="decimal"/>
      <w:lvlText w:val="%7."/>
      <w:lvlJc w:val="left"/>
      <w:pPr>
        <w:ind w:left="3591" w:hanging="480"/>
      </w:pPr>
    </w:lvl>
    <w:lvl w:ilvl="7" w:tplc="04090019" w:tentative="1">
      <w:start w:val="1"/>
      <w:numFmt w:val="ideographTraditional"/>
      <w:lvlText w:val="%8、"/>
      <w:lvlJc w:val="left"/>
      <w:pPr>
        <w:ind w:left="4071" w:hanging="480"/>
      </w:pPr>
    </w:lvl>
    <w:lvl w:ilvl="8" w:tplc="0409001B" w:tentative="1">
      <w:start w:val="1"/>
      <w:numFmt w:val="lowerRoman"/>
      <w:lvlText w:val="%9."/>
      <w:lvlJc w:val="right"/>
      <w:pPr>
        <w:ind w:left="4551" w:hanging="480"/>
      </w:pPr>
    </w:lvl>
  </w:abstractNum>
  <w:abstractNum w:abstractNumId="10">
    <w:nsid w:val="41645BD7"/>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1">
    <w:nsid w:val="48D719F6"/>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2">
    <w:nsid w:val="52D44381"/>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5C8A721C"/>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4">
    <w:nsid w:val="5E4E1C12"/>
    <w:multiLevelType w:val="hybridMultilevel"/>
    <w:tmpl w:val="86E6C3B8"/>
    <w:lvl w:ilvl="0" w:tplc="04090015">
      <w:start w:val="1"/>
      <w:numFmt w:val="taiwaneseCountingThousand"/>
      <w:lvlText w:val="%1、"/>
      <w:lvlJc w:val="left"/>
      <w:pPr>
        <w:ind w:left="720" w:hanging="720"/>
      </w:pPr>
      <w:rPr>
        <w:rFonts w:hint="default"/>
      </w:rPr>
    </w:lvl>
    <w:lvl w:ilvl="1" w:tplc="1C7AF292">
      <w:start w:val="1"/>
      <w:numFmt w:val="taiwaneseCountingThousand"/>
      <w:lvlText w:val="（%2）"/>
      <w:lvlJc w:val="left"/>
      <w:pPr>
        <w:ind w:left="960" w:hanging="480"/>
      </w:pPr>
      <w:rPr>
        <w:rFonts w:ascii="Times New Roman" w:hAnsi="Times New Roman" w:hint="default"/>
      </w:rPr>
    </w:lvl>
    <w:lvl w:ilvl="2" w:tplc="0409000F">
      <w:start w:val="1"/>
      <w:numFmt w:val="decimal"/>
      <w:lvlText w:val="%3."/>
      <w:lvlJc w:val="left"/>
      <w:pPr>
        <w:ind w:left="1440" w:hanging="480"/>
      </w:pPr>
    </w:lvl>
    <w:lvl w:ilvl="3" w:tplc="CAB05B3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8572378"/>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6">
    <w:nsid w:val="6AFF02A2"/>
    <w:multiLevelType w:val="hybridMultilevel"/>
    <w:tmpl w:val="B8DC647A"/>
    <w:lvl w:ilvl="0" w:tplc="A23087A8">
      <w:start w:val="1"/>
      <w:numFmt w:val="taiwaneseCountingThousand"/>
      <w:lvlText w:val="（%1）"/>
      <w:lvlJc w:val="left"/>
      <w:pPr>
        <w:ind w:left="936" w:hanging="792"/>
      </w:pPr>
      <w:rPr>
        <w:rFonts w:hint="default"/>
      </w:rPr>
    </w:lvl>
    <w:lvl w:ilvl="1" w:tplc="B70483D6">
      <w:start w:val="1"/>
      <w:numFmt w:val="taiwaneseCountingThousand"/>
      <w:lvlText w:val="(%2)"/>
      <w:lvlJc w:val="left"/>
      <w:pPr>
        <w:ind w:left="984" w:hanging="360"/>
      </w:pPr>
      <w:rPr>
        <w:rFonts w:hint="eastAsia"/>
      </w:rPr>
    </w:lvl>
    <w:lvl w:ilvl="2" w:tplc="0409001B" w:tentative="1">
      <w:start w:val="1"/>
      <w:numFmt w:val="lowerRoman"/>
      <w:lvlText w:val="%3."/>
      <w:lvlJc w:val="right"/>
      <w:pPr>
        <w:ind w:left="1584" w:hanging="480"/>
      </w:pPr>
    </w:lvl>
    <w:lvl w:ilvl="3" w:tplc="0409000F">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7">
    <w:nsid w:val="70D27B2E"/>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8">
    <w:nsid w:val="734A28B6"/>
    <w:multiLevelType w:val="hybridMultilevel"/>
    <w:tmpl w:val="E0BE52AC"/>
    <w:lvl w:ilvl="0" w:tplc="FAC4D920">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7E0501"/>
    <w:multiLevelType w:val="hybridMultilevel"/>
    <w:tmpl w:val="088A0AB4"/>
    <w:lvl w:ilvl="0" w:tplc="B70483D6">
      <w:start w:val="1"/>
      <w:numFmt w:val="taiwaneseCountingThousand"/>
      <w:lvlText w:val="(%1)"/>
      <w:lvlJc w:val="left"/>
      <w:pPr>
        <w:ind w:left="128" w:hanging="480"/>
      </w:pPr>
      <w:rPr>
        <w:rFonts w:hint="eastAsia"/>
      </w:rPr>
    </w:lvl>
    <w:lvl w:ilvl="1" w:tplc="D1343122">
      <w:start w:val="1"/>
      <w:numFmt w:val="taiwaneseCountingThousand"/>
      <w:lvlText w:val="(%2)"/>
      <w:lvlJc w:val="left"/>
      <w:pPr>
        <w:ind w:left="644" w:hanging="516"/>
      </w:pPr>
      <w:rPr>
        <w:rFonts w:hint="default"/>
      </w:rPr>
    </w:lvl>
    <w:lvl w:ilvl="2" w:tplc="0409001B" w:tentative="1">
      <w:start w:val="1"/>
      <w:numFmt w:val="lowerRoman"/>
      <w:lvlText w:val="%3."/>
      <w:lvlJc w:val="right"/>
      <w:pPr>
        <w:ind w:left="1088" w:hanging="480"/>
      </w:pPr>
    </w:lvl>
    <w:lvl w:ilvl="3" w:tplc="0409000F" w:tentative="1">
      <w:start w:val="1"/>
      <w:numFmt w:val="decimal"/>
      <w:lvlText w:val="%4."/>
      <w:lvlJc w:val="left"/>
      <w:pPr>
        <w:ind w:left="1568" w:hanging="480"/>
      </w:pPr>
    </w:lvl>
    <w:lvl w:ilvl="4" w:tplc="04090019" w:tentative="1">
      <w:start w:val="1"/>
      <w:numFmt w:val="ideographTraditional"/>
      <w:lvlText w:val="%5、"/>
      <w:lvlJc w:val="left"/>
      <w:pPr>
        <w:ind w:left="2048" w:hanging="480"/>
      </w:pPr>
    </w:lvl>
    <w:lvl w:ilvl="5" w:tplc="0409001B" w:tentative="1">
      <w:start w:val="1"/>
      <w:numFmt w:val="lowerRoman"/>
      <w:lvlText w:val="%6."/>
      <w:lvlJc w:val="right"/>
      <w:pPr>
        <w:ind w:left="2528" w:hanging="480"/>
      </w:pPr>
    </w:lvl>
    <w:lvl w:ilvl="6" w:tplc="0409000F" w:tentative="1">
      <w:start w:val="1"/>
      <w:numFmt w:val="decimal"/>
      <w:lvlText w:val="%7."/>
      <w:lvlJc w:val="left"/>
      <w:pPr>
        <w:ind w:left="3008" w:hanging="480"/>
      </w:pPr>
    </w:lvl>
    <w:lvl w:ilvl="7" w:tplc="04090019" w:tentative="1">
      <w:start w:val="1"/>
      <w:numFmt w:val="ideographTraditional"/>
      <w:lvlText w:val="%8、"/>
      <w:lvlJc w:val="left"/>
      <w:pPr>
        <w:ind w:left="3488" w:hanging="480"/>
      </w:pPr>
    </w:lvl>
    <w:lvl w:ilvl="8" w:tplc="0409001B" w:tentative="1">
      <w:start w:val="1"/>
      <w:numFmt w:val="lowerRoman"/>
      <w:lvlText w:val="%9."/>
      <w:lvlJc w:val="right"/>
      <w:pPr>
        <w:ind w:left="3968" w:hanging="480"/>
      </w:pPr>
    </w:lvl>
  </w:abstractNum>
  <w:abstractNum w:abstractNumId="20">
    <w:nsid w:val="7CB44CB8"/>
    <w:multiLevelType w:val="hybridMultilevel"/>
    <w:tmpl w:val="D38C5D8C"/>
    <w:lvl w:ilvl="0" w:tplc="EFDC60EA">
      <w:start w:val="1"/>
      <w:numFmt w:val="decimal"/>
      <w:lvlText w:val="(%1)"/>
      <w:lvlJc w:val="left"/>
      <w:pPr>
        <w:ind w:left="1104" w:hanging="480"/>
      </w:pPr>
      <w:rPr>
        <w:rFonts w:hint="eastAsia"/>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num w:numId="1">
    <w:abstractNumId w:val="19"/>
  </w:num>
  <w:num w:numId="2">
    <w:abstractNumId w:val="16"/>
  </w:num>
  <w:num w:numId="3">
    <w:abstractNumId w:val="9"/>
  </w:num>
  <w:num w:numId="4">
    <w:abstractNumId w:val="2"/>
  </w:num>
  <w:num w:numId="5">
    <w:abstractNumId w:val="6"/>
  </w:num>
  <w:num w:numId="6">
    <w:abstractNumId w:val="0"/>
  </w:num>
  <w:num w:numId="7">
    <w:abstractNumId w:val="15"/>
  </w:num>
  <w:num w:numId="8">
    <w:abstractNumId w:val="20"/>
  </w:num>
  <w:num w:numId="9">
    <w:abstractNumId w:val="14"/>
  </w:num>
  <w:num w:numId="10">
    <w:abstractNumId w:val="11"/>
  </w:num>
  <w:num w:numId="11">
    <w:abstractNumId w:val="10"/>
  </w:num>
  <w:num w:numId="12">
    <w:abstractNumId w:val="8"/>
  </w:num>
  <w:num w:numId="13">
    <w:abstractNumId w:val="13"/>
  </w:num>
  <w:num w:numId="14">
    <w:abstractNumId w:val="12"/>
  </w:num>
  <w:num w:numId="15">
    <w:abstractNumId w:val="4"/>
  </w:num>
  <w:num w:numId="16">
    <w:abstractNumId w:val="17"/>
  </w:num>
  <w:num w:numId="17">
    <w:abstractNumId w:val="5"/>
  </w:num>
  <w:num w:numId="18">
    <w:abstractNumId w:val="7"/>
  </w:num>
  <w:num w:numId="19">
    <w:abstractNumId w:val="3"/>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52"/>
    <w:rsid w:val="0002510C"/>
    <w:rsid w:val="00036658"/>
    <w:rsid w:val="000414B5"/>
    <w:rsid w:val="0004490E"/>
    <w:rsid w:val="00045AEF"/>
    <w:rsid w:val="00045D00"/>
    <w:rsid w:val="0005765C"/>
    <w:rsid w:val="00060B8D"/>
    <w:rsid w:val="00073E63"/>
    <w:rsid w:val="000747F3"/>
    <w:rsid w:val="00081BB0"/>
    <w:rsid w:val="000906DD"/>
    <w:rsid w:val="000A501B"/>
    <w:rsid w:val="000B390B"/>
    <w:rsid w:val="000C55AD"/>
    <w:rsid w:val="000E25ED"/>
    <w:rsid w:val="00100E68"/>
    <w:rsid w:val="001064F0"/>
    <w:rsid w:val="00107969"/>
    <w:rsid w:val="001535BD"/>
    <w:rsid w:val="00156FA4"/>
    <w:rsid w:val="001622E4"/>
    <w:rsid w:val="001719C9"/>
    <w:rsid w:val="0019090C"/>
    <w:rsid w:val="001977BA"/>
    <w:rsid w:val="001A519B"/>
    <w:rsid w:val="002005E1"/>
    <w:rsid w:val="00211BD1"/>
    <w:rsid w:val="00215D13"/>
    <w:rsid w:val="00251F1A"/>
    <w:rsid w:val="00294C4B"/>
    <w:rsid w:val="00317FD1"/>
    <w:rsid w:val="003571E1"/>
    <w:rsid w:val="003818E2"/>
    <w:rsid w:val="00382A6A"/>
    <w:rsid w:val="00393E90"/>
    <w:rsid w:val="00394CFE"/>
    <w:rsid w:val="003A592C"/>
    <w:rsid w:val="003C31AB"/>
    <w:rsid w:val="003C341A"/>
    <w:rsid w:val="0042782A"/>
    <w:rsid w:val="00444D28"/>
    <w:rsid w:val="00472C87"/>
    <w:rsid w:val="00484DFA"/>
    <w:rsid w:val="004B2832"/>
    <w:rsid w:val="004C6262"/>
    <w:rsid w:val="004D1172"/>
    <w:rsid w:val="004E662E"/>
    <w:rsid w:val="00502F7D"/>
    <w:rsid w:val="00504D37"/>
    <w:rsid w:val="00505AD8"/>
    <w:rsid w:val="00517CBD"/>
    <w:rsid w:val="00520DC1"/>
    <w:rsid w:val="00526D27"/>
    <w:rsid w:val="0053058D"/>
    <w:rsid w:val="00550F25"/>
    <w:rsid w:val="00555B7D"/>
    <w:rsid w:val="00560CCD"/>
    <w:rsid w:val="005A56F9"/>
    <w:rsid w:val="005C0072"/>
    <w:rsid w:val="005F172D"/>
    <w:rsid w:val="00652C3A"/>
    <w:rsid w:val="00653A64"/>
    <w:rsid w:val="006574DD"/>
    <w:rsid w:val="00661F31"/>
    <w:rsid w:val="0069334E"/>
    <w:rsid w:val="006B64C6"/>
    <w:rsid w:val="00710C31"/>
    <w:rsid w:val="007301F1"/>
    <w:rsid w:val="00761E42"/>
    <w:rsid w:val="007659A9"/>
    <w:rsid w:val="00771C45"/>
    <w:rsid w:val="007732FA"/>
    <w:rsid w:val="00775C8C"/>
    <w:rsid w:val="00796A1C"/>
    <w:rsid w:val="007C352E"/>
    <w:rsid w:val="007E19D2"/>
    <w:rsid w:val="007F4E2E"/>
    <w:rsid w:val="00814589"/>
    <w:rsid w:val="00857508"/>
    <w:rsid w:val="008616E3"/>
    <w:rsid w:val="00887CF9"/>
    <w:rsid w:val="00895876"/>
    <w:rsid w:val="008965CA"/>
    <w:rsid w:val="008A212B"/>
    <w:rsid w:val="008A2DAE"/>
    <w:rsid w:val="008E043D"/>
    <w:rsid w:val="008F4E37"/>
    <w:rsid w:val="0095495D"/>
    <w:rsid w:val="009E0549"/>
    <w:rsid w:val="009E7057"/>
    <w:rsid w:val="00A01345"/>
    <w:rsid w:val="00A36D7E"/>
    <w:rsid w:val="00A647F6"/>
    <w:rsid w:val="00A741CC"/>
    <w:rsid w:val="00A80719"/>
    <w:rsid w:val="00AA38FA"/>
    <w:rsid w:val="00AB4D78"/>
    <w:rsid w:val="00AD2154"/>
    <w:rsid w:val="00AD6F59"/>
    <w:rsid w:val="00B055CF"/>
    <w:rsid w:val="00B135D7"/>
    <w:rsid w:val="00B24131"/>
    <w:rsid w:val="00B720A4"/>
    <w:rsid w:val="00B92A0B"/>
    <w:rsid w:val="00BD053C"/>
    <w:rsid w:val="00BE24FF"/>
    <w:rsid w:val="00BF175A"/>
    <w:rsid w:val="00BF3E31"/>
    <w:rsid w:val="00C34F8E"/>
    <w:rsid w:val="00CA4C75"/>
    <w:rsid w:val="00CB3727"/>
    <w:rsid w:val="00CC380E"/>
    <w:rsid w:val="00CC7CC9"/>
    <w:rsid w:val="00CE6559"/>
    <w:rsid w:val="00CF780C"/>
    <w:rsid w:val="00D03ACF"/>
    <w:rsid w:val="00D12362"/>
    <w:rsid w:val="00D13D7E"/>
    <w:rsid w:val="00D1555B"/>
    <w:rsid w:val="00D27744"/>
    <w:rsid w:val="00D43060"/>
    <w:rsid w:val="00D4439A"/>
    <w:rsid w:val="00D54D0C"/>
    <w:rsid w:val="00D661C6"/>
    <w:rsid w:val="00DE7B8B"/>
    <w:rsid w:val="00E25310"/>
    <w:rsid w:val="00E254A9"/>
    <w:rsid w:val="00E87852"/>
    <w:rsid w:val="00EA5029"/>
    <w:rsid w:val="00EB25D5"/>
    <w:rsid w:val="00EB309B"/>
    <w:rsid w:val="00EB32E6"/>
    <w:rsid w:val="00EC13E4"/>
    <w:rsid w:val="00ED07C5"/>
    <w:rsid w:val="00F10C9F"/>
    <w:rsid w:val="00F12A40"/>
    <w:rsid w:val="00F93C42"/>
    <w:rsid w:val="00FA1BA3"/>
    <w:rsid w:val="00FC385E"/>
    <w:rsid w:val="00FF2BD7"/>
    <w:rsid w:val="00FF43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52"/>
    <w:pPr>
      <w:widowControl w:val="0"/>
      <w:adjustRightInd w:val="0"/>
      <w:spacing w:line="360" w:lineRule="atLeast"/>
      <w:textAlignment w:val="baseline"/>
    </w:pPr>
    <w:rPr>
      <w:rFonts w:ascii="標楷體" w:eastAsia="標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一)"/>
    <w:link w:val="1110"/>
    <w:rsid w:val="00E87852"/>
    <w:pPr>
      <w:spacing w:line="440" w:lineRule="exact"/>
      <w:ind w:left="209" w:right="-352" w:hanging="561"/>
      <w:jc w:val="both"/>
    </w:pPr>
    <w:rPr>
      <w:rFonts w:ascii="Times New Roman" w:eastAsia="新細明體" w:hAnsi="Times New Roman" w:cs="Times New Roman"/>
      <w:spacing w:val="10"/>
      <w:kern w:val="0"/>
      <w:sz w:val="28"/>
      <w:szCs w:val="28"/>
    </w:rPr>
  </w:style>
  <w:style w:type="character" w:customStyle="1" w:styleId="1110">
    <w:name w:val="1.1.1(一) 字元"/>
    <w:link w:val="111"/>
    <w:rsid w:val="00E87852"/>
    <w:rPr>
      <w:rFonts w:ascii="Times New Roman" w:eastAsia="新細明體" w:hAnsi="Times New Roman" w:cs="Times New Roman"/>
      <w:spacing w:val="10"/>
      <w:kern w:val="0"/>
      <w:sz w:val="28"/>
      <w:szCs w:val="28"/>
    </w:rPr>
  </w:style>
  <w:style w:type="paragraph" w:customStyle="1" w:styleId="1111">
    <w:name w:val="1.1.1(一)內容"/>
    <w:link w:val="1112"/>
    <w:rsid w:val="00E87852"/>
    <w:pPr>
      <w:spacing w:line="440" w:lineRule="exact"/>
      <w:ind w:left="-324" w:right="-352" w:firstLine="528"/>
      <w:jc w:val="both"/>
    </w:pPr>
    <w:rPr>
      <w:rFonts w:ascii="Times New Roman" w:eastAsia="新細明體" w:hAnsi="Times New Roman" w:cs="Times New Roman"/>
      <w:spacing w:val="10"/>
      <w:kern w:val="0"/>
      <w:sz w:val="28"/>
      <w:szCs w:val="28"/>
    </w:rPr>
  </w:style>
  <w:style w:type="character" w:customStyle="1" w:styleId="1112">
    <w:name w:val="1.1.1(一)內容 字元"/>
    <w:link w:val="1111"/>
    <w:rsid w:val="00E87852"/>
    <w:rPr>
      <w:rFonts w:ascii="Times New Roman" w:eastAsia="新細明體" w:hAnsi="Times New Roman" w:cs="Times New Roman"/>
      <w:spacing w:val="10"/>
      <w:kern w:val="0"/>
      <w:sz w:val="28"/>
      <w:szCs w:val="28"/>
    </w:rPr>
  </w:style>
  <w:style w:type="paragraph" w:customStyle="1" w:styleId="1113">
    <w:name w:val="1.1之1."/>
    <w:link w:val="1114"/>
    <w:rsid w:val="00E87852"/>
    <w:pPr>
      <w:spacing w:line="440" w:lineRule="exact"/>
      <w:ind w:left="531" w:right="-352" w:hanging="300"/>
      <w:jc w:val="both"/>
    </w:pPr>
    <w:rPr>
      <w:rFonts w:ascii="Times New Roman" w:eastAsia="新細明體" w:hAnsi="Times New Roman" w:cs="Times New Roman"/>
      <w:spacing w:val="10"/>
      <w:kern w:val="0"/>
      <w:sz w:val="28"/>
      <w:szCs w:val="28"/>
    </w:rPr>
  </w:style>
  <w:style w:type="character" w:customStyle="1" w:styleId="1114">
    <w:name w:val="1.1之1. 字元"/>
    <w:link w:val="1113"/>
    <w:rsid w:val="00E87852"/>
    <w:rPr>
      <w:rFonts w:ascii="Times New Roman" w:eastAsia="新細明體" w:hAnsi="Times New Roman" w:cs="Times New Roman"/>
      <w:spacing w:val="10"/>
      <w:kern w:val="0"/>
      <w:sz w:val="28"/>
      <w:szCs w:val="28"/>
    </w:rPr>
  </w:style>
  <w:style w:type="paragraph" w:customStyle="1" w:styleId="a3">
    <w:name w:val="表名稱"/>
    <w:basedOn w:val="a"/>
    <w:link w:val="a4"/>
    <w:rsid w:val="00E87852"/>
    <w:pPr>
      <w:widowControl/>
      <w:adjustRightInd/>
      <w:snapToGrid w:val="0"/>
      <w:spacing w:before="120" w:after="120" w:line="440" w:lineRule="exact"/>
      <w:ind w:leftChars="-151" w:left="669" w:rightChars="-148" w:right="-355" w:hangingChars="429" w:hanging="1031"/>
      <w:jc w:val="center"/>
      <w:textAlignment w:val="auto"/>
    </w:pPr>
    <w:rPr>
      <w:rFonts w:ascii="Times New Roman" w:eastAsia="華康中黑體"/>
      <w:b/>
      <w:noProof/>
      <w:sz w:val="28"/>
      <w:szCs w:val="28"/>
    </w:rPr>
  </w:style>
  <w:style w:type="character" w:customStyle="1" w:styleId="a4">
    <w:name w:val="表名稱 字元"/>
    <w:link w:val="a3"/>
    <w:rsid w:val="00E87852"/>
    <w:rPr>
      <w:rFonts w:ascii="Times New Roman" w:eastAsia="華康中黑體" w:hAnsi="Times New Roman" w:cs="Times New Roman"/>
      <w:b/>
      <w:noProof/>
      <w:kern w:val="0"/>
      <w:sz w:val="28"/>
      <w:szCs w:val="28"/>
    </w:rPr>
  </w:style>
  <w:style w:type="paragraph" w:customStyle="1" w:styleId="a5">
    <w:name w:val="表格文字"/>
    <w:basedOn w:val="a"/>
    <w:rsid w:val="00E87852"/>
    <w:pPr>
      <w:adjustRightInd/>
      <w:snapToGrid w:val="0"/>
      <w:spacing w:line="360" w:lineRule="exact"/>
      <w:jc w:val="both"/>
      <w:textAlignment w:val="auto"/>
    </w:pPr>
    <w:rPr>
      <w:rFonts w:ascii="Times New Roman" w:eastAsia="新細明體"/>
      <w:spacing w:val="10"/>
      <w:kern w:val="2"/>
      <w:szCs w:val="24"/>
    </w:rPr>
  </w:style>
  <w:style w:type="paragraph" w:styleId="a6">
    <w:name w:val="header"/>
    <w:basedOn w:val="a"/>
    <w:link w:val="a7"/>
    <w:uiPriority w:val="99"/>
    <w:unhideWhenUsed/>
    <w:rsid w:val="00E87852"/>
    <w:pPr>
      <w:tabs>
        <w:tab w:val="center" w:pos="4153"/>
        <w:tab w:val="right" w:pos="8306"/>
      </w:tabs>
      <w:snapToGrid w:val="0"/>
    </w:pPr>
    <w:rPr>
      <w:sz w:val="20"/>
    </w:rPr>
  </w:style>
  <w:style w:type="character" w:customStyle="1" w:styleId="a7">
    <w:name w:val="頁首 字元"/>
    <w:basedOn w:val="a0"/>
    <w:link w:val="a6"/>
    <w:uiPriority w:val="99"/>
    <w:rsid w:val="00E87852"/>
    <w:rPr>
      <w:rFonts w:ascii="標楷體" w:eastAsia="標楷體" w:hAnsi="Times New Roman" w:cs="Times New Roman"/>
      <w:kern w:val="0"/>
      <w:sz w:val="20"/>
      <w:szCs w:val="20"/>
    </w:rPr>
  </w:style>
  <w:style w:type="paragraph" w:styleId="a8">
    <w:name w:val="footer"/>
    <w:basedOn w:val="a"/>
    <w:link w:val="a9"/>
    <w:uiPriority w:val="99"/>
    <w:unhideWhenUsed/>
    <w:rsid w:val="00E87852"/>
    <w:pPr>
      <w:tabs>
        <w:tab w:val="center" w:pos="4153"/>
        <w:tab w:val="right" w:pos="8306"/>
      </w:tabs>
      <w:snapToGrid w:val="0"/>
    </w:pPr>
    <w:rPr>
      <w:sz w:val="20"/>
    </w:rPr>
  </w:style>
  <w:style w:type="character" w:customStyle="1" w:styleId="a9">
    <w:name w:val="頁尾 字元"/>
    <w:basedOn w:val="a0"/>
    <w:link w:val="a8"/>
    <w:uiPriority w:val="99"/>
    <w:rsid w:val="00E87852"/>
    <w:rPr>
      <w:rFonts w:ascii="標楷體" w:eastAsia="標楷體" w:hAnsi="Times New Roman" w:cs="Times New Roman"/>
      <w:kern w:val="0"/>
      <w:sz w:val="20"/>
      <w:szCs w:val="20"/>
    </w:rPr>
  </w:style>
  <w:style w:type="paragraph" w:styleId="aa">
    <w:name w:val="List Paragraph"/>
    <w:basedOn w:val="a"/>
    <w:uiPriority w:val="34"/>
    <w:qFormat/>
    <w:rsid w:val="00BD053C"/>
    <w:pPr>
      <w:ind w:leftChars="200" w:left="480"/>
    </w:pPr>
  </w:style>
  <w:style w:type="paragraph" w:styleId="ab">
    <w:name w:val="Balloon Text"/>
    <w:basedOn w:val="a"/>
    <w:link w:val="ac"/>
    <w:uiPriority w:val="99"/>
    <w:semiHidden/>
    <w:unhideWhenUsed/>
    <w:rsid w:val="00211BD1"/>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11BD1"/>
    <w:rPr>
      <w:rFonts w:asciiTheme="majorHAnsi" w:eastAsiaTheme="majorEastAsia" w:hAnsiTheme="majorHAnsi" w:cstheme="majorBidi"/>
      <w:kern w:val="0"/>
      <w:sz w:val="18"/>
      <w:szCs w:val="18"/>
    </w:rPr>
  </w:style>
  <w:style w:type="character" w:styleId="ad">
    <w:name w:val="annotation reference"/>
    <w:basedOn w:val="a0"/>
    <w:uiPriority w:val="99"/>
    <w:semiHidden/>
    <w:unhideWhenUsed/>
    <w:rsid w:val="000E25ED"/>
    <w:rPr>
      <w:sz w:val="18"/>
      <w:szCs w:val="18"/>
    </w:rPr>
  </w:style>
  <w:style w:type="paragraph" w:styleId="ae">
    <w:name w:val="annotation text"/>
    <w:basedOn w:val="a"/>
    <w:link w:val="af"/>
    <w:uiPriority w:val="99"/>
    <w:semiHidden/>
    <w:unhideWhenUsed/>
    <w:rsid w:val="000E25ED"/>
  </w:style>
  <w:style w:type="character" w:customStyle="1" w:styleId="af">
    <w:name w:val="註解文字 字元"/>
    <w:basedOn w:val="a0"/>
    <w:link w:val="ae"/>
    <w:uiPriority w:val="99"/>
    <w:semiHidden/>
    <w:rsid w:val="000E25ED"/>
    <w:rPr>
      <w:rFonts w:ascii="標楷體" w:eastAsia="標楷體" w:hAnsi="Times New Roman" w:cs="Times New Roman"/>
      <w:kern w:val="0"/>
      <w:szCs w:val="20"/>
    </w:rPr>
  </w:style>
  <w:style w:type="paragraph" w:styleId="af0">
    <w:name w:val="annotation subject"/>
    <w:basedOn w:val="ae"/>
    <w:next w:val="ae"/>
    <w:link w:val="af1"/>
    <w:uiPriority w:val="99"/>
    <w:semiHidden/>
    <w:unhideWhenUsed/>
    <w:rsid w:val="000E25ED"/>
    <w:rPr>
      <w:b/>
      <w:bCs/>
    </w:rPr>
  </w:style>
  <w:style w:type="character" w:customStyle="1" w:styleId="af1">
    <w:name w:val="註解主旨 字元"/>
    <w:basedOn w:val="af"/>
    <w:link w:val="af0"/>
    <w:uiPriority w:val="99"/>
    <w:semiHidden/>
    <w:rsid w:val="000E25ED"/>
    <w:rPr>
      <w:rFonts w:ascii="標楷體" w:eastAsia="標楷體" w:hAnsi="Times New Roman" w:cs="Times New Roman"/>
      <w:b/>
      <w:bCs/>
      <w:kern w:val="0"/>
      <w:szCs w:val="20"/>
    </w:rPr>
  </w:style>
  <w:style w:type="paragraph" w:styleId="2">
    <w:name w:val="Body Text Indent 2"/>
    <w:basedOn w:val="a"/>
    <w:link w:val="20"/>
    <w:unhideWhenUsed/>
    <w:rsid w:val="00B92A0B"/>
    <w:pPr>
      <w:adjustRightInd/>
      <w:spacing w:after="120" w:line="480" w:lineRule="auto"/>
      <w:ind w:leftChars="200" w:left="480"/>
      <w:textAlignment w:val="auto"/>
    </w:pPr>
    <w:rPr>
      <w:rFonts w:ascii="Times New Roman" w:eastAsia="新細明體"/>
      <w:sz w:val="20"/>
      <w:szCs w:val="24"/>
      <w:lang w:val="x-none" w:eastAsia="x-none"/>
    </w:rPr>
  </w:style>
  <w:style w:type="character" w:customStyle="1" w:styleId="20">
    <w:name w:val="本文縮排 2 字元"/>
    <w:basedOn w:val="a0"/>
    <w:link w:val="2"/>
    <w:rsid w:val="00B92A0B"/>
    <w:rPr>
      <w:rFonts w:ascii="Times New Roman" w:eastAsia="新細明體" w:hAnsi="Times New Roman" w:cs="Times New Roman"/>
      <w:kern w:val="0"/>
      <w:sz w:val="20"/>
      <w:szCs w:val="24"/>
      <w:lang w:val="x-none" w:eastAsia="x-none"/>
    </w:rPr>
  </w:style>
  <w:style w:type="paragraph" w:customStyle="1" w:styleId="af2">
    <w:name w:val="款__"/>
    <w:basedOn w:val="a"/>
    <w:rsid w:val="00A01345"/>
    <w:pPr>
      <w:adjustRightInd/>
      <w:spacing w:line="240" w:lineRule="auto"/>
      <w:ind w:leftChars="100" w:left="240" w:hangingChars="319" w:hanging="319"/>
      <w:textAlignment w:val="auto"/>
    </w:pPr>
    <w:rPr>
      <w:rFonts w:ascii="Times New Roman" w:cs="新細明體"/>
      <w:kern w:val="2"/>
      <w:szCs w:val="24"/>
    </w:rPr>
  </w:style>
  <w:style w:type="table" w:styleId="af3">
    <w:name w:val="Table Grid"/>
    <w:basedOn w:val="a1"/>
    <w:uiPriority w:val="39"/>
    <w:rsid w:val="007301F1"/>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標題"/>
    <w:basedOn w:val="a"/>
    <w:rsid w:val="007301F1"/>
    <w:pPr>
      <w:adjustRightInd/>
      <w:snapToGrid w:val="0"/>
      <w:spacing w:line="240" w:lineRule="auto"/>
      <w:jc w:val="center"/>
      <w:textAlignment w:val="auto"/>
    </w:pPr>
    <w:rPr>
      <w:rFonts w:ascii="Times New Roman" w:eastAsia="新細明體"/>
      <w:color w:val="000000"/>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52"/>
    <w:pPr>
      <w:widowControl w:val="0"/>
      <w:adjustRightInd w:val="0"/>
      <w:spacing w:line="360" w:lineRule="atLeast"/>
      <w:textAlignment w:val="baseline"/>
    </w:pPr>
    <w:rPr>
      <w:rFonts w:ascii="標楷體" w:eastAsia="標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一)"/>
    <w:link w:val="1110"/>
    <w:rsid w:val="00E87852"/>
    <w:pPr>
      <w:spacing w:line="440" w:lineRule="exact"/>
      <w:ind w:left="209" w:right="-352" w:hanging="561"/>
      <w:jc w:val="both"/>
    </w:pPr>
    <w:rPr>
      <w:rFonts w:ascii="Times New Roman" w:eastAsia="新細明體" w:hAnsi="Times New Roman" w:cs="Times New Roman"/>
      <w:spacing w:val="10"/>
      <w:kern w:val="0"/>
      <w:sz w:val="28"/>
      <w:szCs w:val="28"/>
    </w:rPr>
  </w:style>
  <w:style w:type="character" w:customStyle="1" w:styleId="1110">
    <w:name w:val="1.1.1(一) 字元"/>
    <w:link w:val="111"/>
    <w:rsid w:val="00E87852"/>
    <w:rPr>
      <w:rFonts w:ascii="Times New Roman" w:eastAsia="新細明體" w:hAnsi="Times New Roman" w:cs="Times New Roman"/>
      <w:spacing w:val="10"/>
      <w:kern w:val="0"/>
      <w:sz w:val="28"/>
      <w:szCs w:val="28"/>
    </w:rPr>
  </w:style>
  <w:style w:type="paragraph" w:customStyle="1" w:styleId="1111">
    <w:name w:val="1.1.1(一)內容"/>
    <w:link w:val="1112"/>
    <w:rsid w:val="00E87852"/>
    <w:pPr>
      <w:spacing w:line="440" w:lineRule="exact"/>
      <w:ind w:left="-324" w:right="-352" w:firstLine="528"/>
      <w:jc w:val="both"/>
    </w:pPr>
    <w:rPr>
      <w:rFonts w:ascii="Times New Roman" w:eastAsia="新細明體" w:hAnsi="Times New Roman" w:cs="Times New Roman"/>
      <w:spacing w:val="10"/>
      <w:kern w:val="0"/>
      <w:sz w:val="28"/>
      <w:szCs w:val="28"/>
    </w:rPr>
  </w:style>
  <w:style w:type="character" w:customStyle="1" w:styleId="1112">
    <w:name w:val="1.1.1(一)內容 字元"/>
    <w:link w:val="1111"/>
    <w:rsid w:val="00E87852"/>
    <w:rPr>
      <w:rFonts w:ascii="Times New Roman" w:eastAsia="新細明體" w:hAnsi="Times New Roman" w:cs="Times New Roman"/>
      <w:spacing w:val="10"/>
      <w:kern w:val="0"/>
      <w:sz w:val="28"/>
      <w:szCs w:val="28"/>
    </w:rPr>
  </w:style>
  <w:style w:type="paragraph" w:customStyle="1" w:styleId="1113">
    <w:name w:val="1.1之1."/>
    <w:link w:val="1114"/>
    <w:rsid w:val="00E87852"/>
    <w:pPr>
      <w:spacing w:line="440" w:lineRule="exact"/>
      <w:ind w:left="531" w:right="-352" w:hanging="300"/>
      <w:jc w:val="both"/>
    </w:pPr>
    <w:rPr>
      <w:rFonts w:ascii="Times New Roman" w:eastAsia="新細明體" w:hAnsi="Times New Roman" w:cs="Times New Roman"/>
      <w:spacing w:val="10"/>
      <w:kern w:val="0"/>
      <w:sz w:val="28"/>
      <w:szCs w:val="28"/>
    </w:rPr>
  </w:style>
  <w:style w:type="character" w:customStyle="1" w:styleId="1114">
    <w:name w:val="1.1之1. 字元"/>
    <w:link w:val="1113"/>
    <w:rsid w:val="00E87852"/>
    <w:rPr>
      <w:rFonts w:ascii="Times New Roman" w:eastAsia="新細明體" w:hAnsi="Times New Roman" w:cs="Times New Roman"/>
      <w:spacing w:val="10"/>
      <w:kern w:val="0"/>
      <w:sz w:val="28"/>
      <w:szCs w:val="28"/>
    </w:rPr>
  </w:style>
  <w:style w:type="paragraph" w:customStyle="1" w:styleId="a3">
    <w:name w:val="表名稱"/>
    <w:basedOn w:val="a"/>
    <w:link w:val="a4"/>
    <w:rsid w:val="00E87852"/>
    <w:pPr>
      <w:widowControl/>
      <w:adjustRightInd/>
      <w:snapToGrid w:val="0"/>
      <w:spacing w:before="120" w:after="120" w:line="440" w:lineRule="exact"/>
      <w:ind w:leftChars="-151" w:left="669" w:rightChars="-148" w:right="-355" w:hangingChars="429" w:hanging="1031"/>
      <w:jc w:val="center"/>
      <w:textAlignment w:val="auto"/>
    </w:pPr>
    <w:rPr>
      <w:rFonts w:ascii="Times New Roman" w:eastAsia="華康中黑體"/>
      <w:b/>
      <w:noProof/>
      <w:sz w:val="28"/>
      <w:szCs w:val="28"/>
    </w:rPr>
  </w:style>
  <w:style w:type="character" w:customStyle="1" w:styleId="a4">
    <w:name w:val="表名稱 字元"/>
    <w:link w:val="a3"/>
    <w:rsid w:val="00E87852"/>
    <w:rPr>
      <w:rFonts w:ascii="Times New Roman" w:eastAsia="華康中黑體" w:hAnsi="Times New Roman" w:cs="Times New Roman"/>
      <w:b/>
      <w:noProof/>
      <w:kern w:val="0"/>
      <w:sz w:val="28"/>
      <w:szCs w:val="28"/>
    </w:rPr>
  </w:style>
  <w:style w:type="paragraph" w:customStyle="1" w:styleId="a5">
    <w:name w:val="表格文字"/>
    <w:basedOn w:val="a"/>
    <w:rsid w:val="00E87852"/>
    <w:pPr>
      <w:adjustRightInd/>
      <w:snapToGrid w:val="0"/>
      <w:spacing w:line="360" w:lineRule="exact"/>
      <w:jc w:val="both"/>
      <w:textAlignment w:val="auto"/>
    </w:pPr>
    <w:rPr>
      <w:rFonts w:ascii="Times New Roman" w:eastAsia="新細明體"/>
      <w:spacing w:val="10"/>
      <w:kern w:val="2"/>
      <w:szCs w:val="24"/>
    </w:rPr>
  </w:style>
  <w:style w:type="paragraph" w:styleId="a6">
    <w:name w:val="header"/>
    <w:basedOn w:val="a"/>
    <w:link w:val="a7"/>
    <w:uiPriority w:val="99"/>
    <w:unhideWhenUsed/>
    <w:rsid w:val="00E87852"/>
    <w:pPr>
      <w:tabs>
        <w:tab w:val="center" w:pos="4153"/>
        <w:tab w:val="right" w:pos="8306"/>
      </w:tabs>
      <w:snapToGrid w:val="0"/>
    </w:pPr>
    <w:rPr>
      <w:sz w:val="20"/>
    </w:rPr>
  </w:style>
  <w:style w:type="character" w:customStyle="1" w:styleId="a7">
    <w:name w:val="頁首 字元"/>
    <w:basedOn w:val="a0"/>
    <w:link w:val="a6"/>
    <w:uiPriority w:val="99"/>
    <w:rsid w:val="00E87852"/>
    <w:rPr>
      <w:rFonts w:ascii="標楷體" w:eastAsia="標楷體" w:hAnsi="Times New Roman" w:cs="Times New Roman"/>
      <w:kern w:val="0"/>
      <w:sz w:val="20"/>
      <w:szCs w:val="20"/>
    </w:rPr>
  </w:style>
  <w:style w:type="paragraph" w:styleId="a8">
    <w:name w:val="footer"/>
    <w:basedOn w:val="a"/>
    <w:link w:val="a9"/>
    <w:uiPriority w:val="99"/>
    <w:unhideWhenUsed/>
    <w:rsid w:val="00E87852"/>
    <w:pPr>
      <w:tabs>
        <w:tab w:val="center" w:pos="4153"/>
        <w:tab w:val="right" w:pos="8306"/>
      </w:tabs>
      <w:snapToGrid w:val="0"/>
    </w:pPr>
    <w:rPr>
      <w:sz w:val="20"/>
    </w:rPr>
  </w:style>
  <w:style w:type="character" w:customStyle="1" w:styleId="a9">
    <w:name w:val="頁尾 字元"/>
    <w:basedOn w:val="a0"/>
    <w:link w:val="a8"/>
    <w:uiPriority w:val="99"/>
    <w:rsid w:val="00E87852"/>
    <w:rPr>
      <w:rFonts w:ascii="標楷體" w:eastAsia="標楷體" w:hAnsi="Times New Roman" w:cs="Times New Roman"/>
      <w:kern w:val="0"/>
      <w:sz w:val="20"/>
      <w:szCs w:val="20"/>
    </w:rPr>
  </w:style>
  <w:style w:type="paragraph" w:styleId="aa">
    <w:name w:val="List Paragraph"/>
    <w:basedOn w:val="a"/>
    <w:uiPriority w:val="34"/>
    <w:qFormat/>
    <w:rsid w:val="00BD053C"/>
    <w:pPr>
      <w:ind w:leftChars="200" w:left="480"/>
    </w:pPr>
  </w:style>
  <w:style w:type="paragraph" w:styleId="ab">
    <w:name w:val="Balloon Text"/>
    <w:basedOn w:val="a"/>
    <w:link w:val="ac"/>
    <w:uiPriority w:val="99"/>
    <w:semiHidden/>
    <w:unhideWhenUsed/>
    <w:rsid w:val="00211BD1"/>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11BD1"/>
    <w:rPr>
      <w:rFonts w:asciiTheme="majorHAnsi" w:eastAsiaTheme="majorEastAsia" w:hAnsiTheme="majorHAnsi" w:cstheme="majorBidi"/>
      <w:kern w:val="0"/>
      <w:sz w:val="18"/>
      <w:szCs w:val="18"/>
    </w:rPr>
  </w:style>
  <w:style w:type="character" w:styleId="ad">
    <w:name w:val="annotation reference"/>
    <w:basedOn w:val="a0"/>
    <w:uiPriority w:val="99"/>
    <w:semiHidden/>
    <w:unhideWhenUsed/>
    <w:rsid w:val="000E25ED"/>
    <w:rPr>
      <w:sz w:val="18"/>
      <w:szCs w:val="18"/>
    </w:rPr>
  </w:style>
  <w:style w:type="paragraph" w:styleId="ae">
    <w:name w:val="annotation text"/>
    <w:basedOn w:val="a"/>
    <w:link w:val="af"/>
    <w:uiPriority w:val="99"/>
    <w:semiHidden/>
    <w:unhideWhenUsed/>
    <w:rsid w:val="000E25ED"/>
  </w:style>
  <w:style w:type="character" w:customStyle="1" w:styleId="af">
    <w:name w:val="註解文字 字元"/>
    <w:basedOn w:val="a0"/>
    <w:link w:val="ae"/>
    <w:uiPriority w:val="99"/>
    <w:semiHidden/>
    <w:rsid w:val="000E25ED"/>
    <w:rPr>
      <w:rFonts w:ascii="標楷體" w:eastAsia="標楷體" w:hAnsi="Times New Roman" w:cs="Times New Roman"/>
      <w:kern w:val="0"/>
      <w:szCs w:val="20"/>
    </w:rPr>
  </w:style>
  <w:style w:type="paragraph" w:styleId="af0">
    <w:name w:val="annotation subject"/>
    <w:basedOn w:val="ae"/>
    <w:next w:val="ae"/>
    <w:link w:val="af1"/>
    <w:uiPriority w:val="99"/>
    <w:semiHidden/>
    <w:unhideWhenUsed/>
    <w:rsid w:val="000E25ED"/>
    <w:rPr>
      <w:b/>
      <w:bCs/>
    </w:rPr>
  </w:style>
  <w:style w:type="character" w:customStyle="1" w:styleId="af1">
    <w:name w:val="註解主旨 字元"/>
    <w:basedOn w:val="af"/>
    <w:link w:val="af0"/>
    <w:uiPriority w:val="99"/>
    <w:semiHidden/>
    <w:rsid w:val="000E25ED"/>
    <w:rPr>
      <w:rFonts w:ascii="標楷體" w:eastAsia="標楷體" w:hAnsi="Times New Roman" w:cs="Times New Roman"/>
      <w:b/>
      <w:bCs/>
      <w:kern w:val="0"/>
      <w:szCs w:val="20"/>
    </w:rPr>
  </w:style>
  <w:style w:type="paragraph" w:styleId="2">
    <w:name w:val="Body Text Indent 2"/>
    <w:basedOn w:val="a"/>
    <w:link w:val="20"/>
    <w:unhideWhenUsed/>
    <w:rsid w:val="00B92A0B"/>
    <w:pPr>
      <w:adjustRightInd/>
      <w:spacing w:after="120" w:line="480" w:lineRule="auto"/>
      <w:ind w:leftChars="200" w:left="480"/>
      <w:textAlignment w:val="auto"/>
    </w:pPr>
    <w:rPr>
      <w:rFonts w:ascii="Times New Roman" w:eastAsia="新細明體"/>
      <w:sz w:val="20"/>
      <w:szCs w:val="24"/>
      <w:lang w:val="x-none" w:eastAsia="x-none"/>
    </w:rPr>
  </w:style>
  <w:style w:type="character" w:customStyle="1" w:styleId="20">
    <w:name w:val="本文縮排 2 字元"/>
    <w:basedOn w:val="a0"/>
    <w:link w:val="2"/>
    <w:rsid w:val="00B92A0B"/>
    <w:rPr>
      <w:rFonts w:ascii="Times New Roman" w:eastAsia="新細明體" w:hAnsi="Times New Roman" w:cs="Times New Roman"/>
      <w:kern w:val="0"/>
      <w:sz w:val="20"/>
      <w:szCs w:val="24"/>
      <w:lang w:val="x-none" w:eastAsia="x-none"/>
    </w:rPr>
  </w:style>
  <w:style w:type="paragraph" w:customStyle="1" w:styleId="af2">
    <w:name w:val="款__"/>
    <w:basedOn w:val="a"/>
    <w:rsid w:val="00A01345"/>
    <w:pPr>
      <w:adjustRightInd/>
      <w:spacing w:line="240" w:lineRule="auto"/>
      <w:ind w:leftChars="100" w:left="240" w:hangingChars="319" w:hanging="319"/>
      <w:textAlignment w:val="auto"/>
    </w:pPr>
    <w:rPr>
      <w:rFonts w:ascii="Times New Roman" w:cs="新細明體"/>
      <w:kern w:val="2"/>
      <w:szCs w:val="24"/>
    </w:rPr>
  </w:style>
  <w:style w:type="table" w:styleId="af3">
    <w:name w:val="Table Grid"/>
    <w:basedOn w:val="a1"/>
    <w:uiPriority w:val="39"/>
    <w:rsid w:val="007301F1"/>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標題"/>
    <w:basedOn w:val="a"/>
    <w:rsid w:val="007301F1"/>
    <w:pPr>
      <w:adjustRightInd/>
      <w:snapToGrid w:val="0"/>
      <w:spacing w:line="240" w:lineRule="auto"/>
      <w:jc w:val="center"/>
      <w:textAlignment w:val="auto"/>
    </w:pPr>
    <w:rPr>
      <w:rFonts w:ascii="Times New Roman" w:eastAsia="新細明體"/>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24540">
      <w:bodyDiv w:val="1"/>
      <w:marLeft w:val="0"/>
      <w:marRight w:val="0"/>
      <w:marTop w:val="0"/>
      <w:marBottom w:val="0"/>
      <w:divBdr>
        <w:top w:val="none" w:sz="0" w:space="0" w:color="auto"/>
        <w:left w:val="none" w:sz="0" w:space="0" w:color="auto"/>
        <w:bottom w:val="none" w:sz="0" w:space="0" w:color="auto"/>
        <w:right w:val="none" w:sz="0" w:space="0" w:color="auto"/>
      </w:divBdr>
      <w:divsChild>
        <w:div w:id="7676958">
          <w:marLeft w:val="432"/>
          <w:marRight w:val="0"/>
          <w:marTop w:val="0"/>
          <w:marBottom w:val="0"/>
          <w:divBdr>
            <w:top w:val="none" w:sz="0" w:space="0" w:color="auto"/>
            <w:left w:val="none" w:sz="0" w:space="0" w:color="auto"/>
            <w:bottom w:val="none" w:sz="0" w:space="0" w:color="auto"/>
            <w:right w:val="none" w:sz="0" w:space="0" w:color="auto"/>
          </w:divBdr>
        </w:div>
      </w:divsChild>
    </w:div>
    <w:div w:id="10620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5E9E4-607B-4B17-8679-163BED5D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1482</Characters>
  <Application>Microsoft Office Word</Application>
  <DocSecurity>0</DocSecurity>
  <Lines>12</Lines>
  <Paragraphs>3</Paragraphs>
  <ScaleCrop>false</ScaleCrop>
  <Company>estc</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曹美慧</dc:creator>
  <cp:lastModifiedBy>李佳蓉</cp:lastModifiedBy>
  <cp:revision>2</cp:revision>
  <cp:lastPrinted>2017-11-22T06:41:00Z</cp:lastPrinted>
  <dcterms:created xsi:type="dcterms:W3CDTF">2018-01-02T07:36:00Z</dcterms:created>
  <dcterms:modified xsi:type="dcterms:W3CDTF">2018-01-02T07:36:00Z</dcterms:modified>
</cp:coreProperties>
</file>